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09" w:rsidRPr="00BE40A3" w:rsidRDefault="00077733" w:rsidP="00077733">
      <w:pPr>
        <w:spacing w:after="0"/>
        <w:jc w:val="center"/>
        <w:rPr>
          <w:b/>
          <w:sz w:val="28"/>
          <w:szCs w:val="28"/>
        </w:rPr>
      </w:pPr>
      <w:r w:rsidRPr="00077733">
        <w:rPr>
          <w:b/>
          <w:sz w:val="28"/>
          <w:szCs w:val="28"/>
        </w:rPr>
        <w:t>DIPLÔME NATIONAL DU BREVET</w:t>
      </w:r>
      <w:r>
        <w:rPr>
          <w:b/>
          <w:sz w:val="28"/>
          <w:szCs w:val="28"/>
        </w:rPr>
        <w:t xml:space="preserve"> : ULTIMATE</w:t>
      </w:r>
    </w:p>
    <w:tbl>
      <w:tblPr>
        <w:tblStyle w:val="Grilledutableau"/>
        <w:tblW w:w="0" w:type="auto"/>
        <w:tblLook w:val="04A0"/>
      </w:tblPr>
      <w:tblGrid>
        <w:gridCol w:w="4644"/>
        <w:gridCol w:w="10894"/>
      </w:tblGrid>
      <w:tr w:rsidR="00077733" w:rsidRPr="00700409" w:rsidTr="00077733">
        <w:tc>
          <w:tcPr>
            <w:tcW w:w="4644" w:type="dxa"/>
            <w:shd w:val="clear" w:color="auto" w:fill="D9D9D9" w:themeFill="background1" w:themeFillShade="D9"/>
          </w:tcPr>
          <w:p w:rsidR="00077733" w:rsidRPr="00700409" w:rsidRDefault="00077733" w:rsidP="00077733">
            <w:pPr>
              <w:jc w:val="center"/>
              <w:rPr>
                <w:b/>
                <w:sz w:val="18"/>
                <w:szCs w:val="18"/>
              </w:rPr>
            </w:pPr>
            <w:r w:rsidRPr="00700409">
              <w:rPr>
                <w:rFonts w:ascii="Arial" w:hAnsi="Arial" w:cs="Arial"/>
                <w:b/>
                <w:bCs/>
                <w:sz w:val="18"/>
                <w:szCs w:val="18"/>
              </w:rPr>
              <w:t>Compétences attendues de niveau 2</w:t>
            </w:r>
          </w:p>
        </w:tc>
        <w:tc>
          <w:tcPr>
            <w:tcW w:w="10894" w:type="dxa"/>
            <w:shd w:val="clear" w:color="auto" w:fill="D9D9D9" w:themeFill="background1" w:themeFillShade="D9"/>
          </w:tcPr>
          <w:p w:rsidR="00077733" w:rsidRPr="00700409" w:rsidRDefault="00077733" w:rsidP="00077733">
            <w:pPr>
              <w:jc w:val="center"/>
              <w:rPr>
                <w:b/>
                <w:sz w:val="18"/>
                <w:szCs w:val="18"/>
              </w:rPr>
            </w:pPr>
            <w:r w:rsidRPr="00700409">
              <w:rPr>
                <w:rFonts w:ascii="Arial" w:hAnsi="Arial" w:cs="Arial"/>
                <w:b/>
                <w:bCs/>
                <w:sz w:val="18"/>
                <w:szCs w:val="18"/>
              </w:rPr>
              <w:t>Principes d’élaboration de l’épreuve</w:t>
            </w:r>
          </w:p>
        </w:tc>
      </w:tr>
      <w:tr w:rsidR="00077733" w:rsidRPr="00700409" w:rsidTr="00077733">
        <w:tc>
          <w:tcPr>
            <w:tcW w:w="4644" w:type="dxa"/>
          </w:tcPr>
          <w:p w:rsidR="00077733" w:rsidRPr="00700409" w:rsidRDefault="00077733" w:rsidP="00077733">
            <w:pPr>
              <w:pStyle w:val="Default"/>
              <w:jc w:val="both"/>
              <w:rPr>
                <w:sz w:val="18"/>
                <w:szCs w:val="18"/>
              </w:rPr>
            </w:pPr>
            <w:r w:rsidRPr="00700409">
              <w:rPr>
                <w:sz w:val="18"/>
                <w:szCs w:val="18"/>
              </w:rPr>
              <w:t xml:space="preserve">Dans un jeu à effectif réduit, rechercher le gain du match en assurant une montée de disque rapide et en profondeur ou une conservation du disque par une continuité des actions des porteurs et non porteur pour se retrouver régulièrement et plus rapidement en situation favorable de marquer face à une défense organisée. </w:t>
            </w:r>
          </w:p>
          <w:p w:rsidR="00077733" w:rsidRPr="00700409" w:rsidRDefault="00077733" w:rsidP="00077733">
            <w:pPr>
              <w:jc w:val="both"/>
              <w:rPr>
                <w:sz w:val="18"/>
                <w:szCs w:val="18"/>
              </w:rPr>
            </w:pPr>
            <w:r w:rsidRPr="00700409">
              <w:rPr>
                <w:rFonts w:ascii="Arial" w:hAnsi="Arial" w:cs="Arial"/>
                <w:sz w:val="18"/>
                <w:szCs w:val="18"/>
              </w:rPr>
              <w:t>S’engager dans une attitude « fair-play » et s’auto arbitrer de manière autonome. S’inscrire dans un projet de jeu simple lié à la conservation et la progression du disque</w:t>
            </w:r>
            <w:r w:rsidRPr="00700409">
              <w:rPr>
                <w:sz w:val="18"/>
                <w:szCs w:val="18"/>
              </w:rPr>
              <w:t xml:space="preserve"> </w:t>
            </w:r>
          </w:p>
        </w:tc>
        <w:tc>
          <w:tcPr>
            <w:tcW w:w="10894" w:type="dxa"/>
          </w:tcPr>
          <w:p w:rsidR="00077733" w:rsidRPr="002A13A9" w:rsidRDefault="007B32FA" w:rsidP="00692D6D">
            <w:pPr>
              <w:jc w:val="both"/>
              <w:rPr>
                <w:rFonts w:ascii="Arial" w:hAnsi="Arial" w:cs="Arial"/>
                <w:sz w:val="18"/>
                <w:szCs w:val="18"/>
              </w:rPr>
            </w:pPr>
            <w:r w:rsidRPr="002A13A9">
              <w:rPr>
                <w:rFonts w:ascii="Arial" w:hAnsi="Arial" w:cs="Arial"/>
                <w:sz w:val="18"/>
                <w:szCs w:val="18"/>
              </w:rPr>
              <w:t xml:space="preserve">Tournoi entre équipes homogènes. Matchs 4 contre 4 </w:t>
            </w:r>
            <w:r w:rsidR="009F0772" w:rsidRPr="002A13A9">
              <w:rPr>
                <w:rFonts w:ascii="Arial" w:hAnsi="Arial" w:cs="Arial"/>
                <w:sz w:val="18"/>
                <w:szCs w:val="18"/>
              </w:rPr>
              <w:t>sur un terrain aux dimensions adaptées à l'effectif des élèves (on préconise une épreuve en extérieur sur une terrain de 50 m de long et de 30 m de largeur. les zones d'en-but mesurant 10 m de profondeur). Les élèves sont évalués dans les rôles de joueur, d'auto-arbitre et d'observateur.</w:t>
            </w:r>
          </w:p>
          <w:p w:rsidR="009F0772" w:rsidRPr="00700409" w:rsidRDefault="009F0772" w:rsidP="00692D6D">
            <w:pPr>
              <w:jc w:val="both"/>
              <w:rPr>
                <w:b/>
                <w:sz w:val="18"/>
                <w:szCs w:val="18"/>
              </w:rPr>
            </w:pPr>
            <w:r w:rsidRPr="002A13A9">
              <w:rPr>
                <w:rFonts w:ascii="Arial" w:hAnsi="Arial" w:cs="Arial"/>
                <w:sz w:val="18"/>
                <w:szCs w:val="18"/>
              </w:rPr>
              <w:t>Les règles essentielles de l'</w:t>
            </w:r>
            <w:proofErr w:type="spellStart"/>
            <w:r w:rsidRPr="002A13A9">
              <w:rPr>
                <w:rFonts w:ascii="Arial" w:hAnsi="Arial" w:cs="Arial"/>
                <w:sz w:val="18"/>
                <w:szCs w:val="18"/>
              </w:rPr>
              <w:t>ultimate</w:t>
            </w:r>
            <w:proofErr w:type="spellEnd"/>
            <w:r w:rsidRPr="002A13A9">
              <w:rPr>
                <w:rFonts w:ascii="Arial" w:hAnsi="Arial" w:cs="Arial"/>
                <w:sz w:val="18"/>
                <w:szCs w:val="18"/>
              </w:rPr>
              <w:t xml:space="preserve"> sont utilisées avec des aménagements possibles pour faciliter l'évaluation de la compétence. Exemple : on peut diviser le terrain en 5 zones, lors d'une possession chaque zone atteinte</w:t>
            </w:r>
            <w:r w:rsidR="001718B1" w:rsidRPr="002A13A9">
              <w:rPr>
                <w:rFonts w:ascii="Arial" w:hAnsi="Arial" w:cs="Arial"/>
                <w:sz w:val="18"/>
                <w:szCs w:val="18"/>
              </w:rPr>
              <w:t xml:space="preserve"> ramène un point à l'équipe. La zone de marque est bonifiée. Le score final est l'addition de tous les points à chaque possession. Les pertes de disque sont comptabilisés</w:t>
            </w:r>
            <w:r w:rsidR="002A13A9" w:rsidRPr="002A13A9">
              <w:rPr>
                <w:rFonts w:ascii="Arial" w:hAnsi="Arial" w:cs="Arial"/>
                <w:sz w:val="18"/>
                <w:szCs w:val="18"/>
              </w:rPr>
              <w:t>.</w:t>
            </w:r>
            <w:r w:rsidR="001718B1" w:rsidRPr="002A13A9">
              <w:rPr>
                <w:rFonts w:ascii="Arial" w:hAnsi="Arial" w:cs="Arial"/>
                <w:sz w:val="18"/>
                <w:szCs w:val="18"/>
              </w:rPr>
              <w:t xml:space="preserve"> </w:t>
            </w:r>
            <w:r w:rsidR="002A13A9" w:rsidRPr="002A13A9">
              <w:rPr>
                <w:rFonts w:ascii="Arial" w:hAnsi="Arial" w:cs="Arial"/>
                <w:sz w:val="18"/>
                <w:szCs w:val="18"/>
              </w:rPr>
              <w:t>Le but est de gagner en marquant plus de points que l'adversaire. A</w:t>
            </w:r>
            <w:r w:rsidR="001718B1" w:rsidRPr="002A13A9">
              <w:rPr>
                <w:rFonts w:ascii="Arial" w:hAnsi="Arial" w:cs="Arial"/>
                <w:sz w:val="18"/>
                <w:szCs w:val="18"/>
              </w:rPr>
              <w:t xml:space="preserve"> partir d'un certain nombre de points atteint par l'équipe, le résultat est révélateur d'un niveau de compétence non atteint, en cours d'acquisition ou acquis.</w:t>
            </w:r>
          </w:p>
        </w:tc>
      </w:tr>
    </w:tbl>
    <w:p w:rsidR="004E09EE" w:rsidRDefault="004E09EE" w:rsidP="004E09EE">
      <w:pPr>
        <w:tabs>
          <w:tab w:val="left" w:pos="1005"/>
        </w:tabs>
        <w:spacing w:after="0"/>
        <w:rPr>
          <w:rFonts w:ascii="Arial" w:hAnsi="Arial" w:cs="Arial"/>
          <w:color w:val="000000"/>
          <w:sz w:val="20"/>
          <w:szCs w:val="20"/>
        </w:rPr>
      </w:pPr>
    </w:p>
    <w:tbl>
      <w:tblPr>
        <w:tblStyle w:val="Grilledutableau"/>
        <w:tblW w:w="0" w:type="auto"/>
        <w:tblLook w:val="04A0"/>
      </w:tblPr>
      <w:tblGrid>
        <w:gridCol w:w="1101"/>
        <w:gridCol w:w="3543"/>
        <w:gridCol w:w="3686"/>
        <w:gridCol w:w="3685"/>
        <w:gridCol w:w="3523"/>
      </w:tblGrid>
      <w:tr w:rsidR="004E09EE" w:rsidRPr="00700409" w:rsidTr="008170CE">
        <w:tc>
          <w:tcPr>
            <w:tcW w:w="1101" w:type="dxa"/>
            <w:shd w:val="clear" w:color="auto" w:fill="D9D9D9" w:themeFill="background1" w:themeFillShade="D9"/>
            <w:vAlign w:val="center"/>
          </w:tcPr>
          <w:p w:rsidR="004E09EE" w:rsidRPr="00700409" w:rsidRDefault="004E09EE" w:rsidP="004E09EE">
            <w:pPr>
              <w:tabs>
                <w:tab w:val="left" w:pos="1005"/>
              </w:tabs>
              <w:jc w:val="center"/>
              <w:rPr>
                <w:rFonts w:ascii="Arial" w:hAnsi="Arial" w:cs="Arial"/>
                <w:b/>
                <w:color w:val="000000"/>
                <w:sz w:val="18"/>
                <w:szCs w:val="18"/>
              </w:rPr>
            </w:pPr>
            <w:r w:rsidRPr="00700409">
              <w:rPr>
                <w:rFonts w:ascii="Arial" w:hAnsi="Arial" w:cs="Arial"/>
                <w:b/>
                <w:color w:val="000000"/>
                <w:sz w:val="18"/>
                <w:szCs w:val="18"/>
              </w:rPr>
              <w:t>Points</w:t>
            </w:r>
          </w:p>
        </w:tc>
        <w:tc>
          <w:tcPr>
            <w:tcW w:w="3543" w:type="dxa"/>
            <w:shd w:val="clear" w:color="auto" w:fill="D9D9D9" w:themeFill="background1" w:themeFillShade="D9"/>
          </w:tcPr>
          <w:p w:rsidR="004E09EE" w:rsidRPr="00700409" w:rsidRDefault="004E09EE" w:rsidP="004E09EE">
            <w:pPr>
              <w:autoSpaceDE w:val="0"/>
              <w:autoSpaceDN w:val="0"/>
              <w:adjustRightInd w:val="0"/>
              <w:jc w:val="center"/>
              <w:rPr>
                <w:rFonts w:ascii="Arial" w:hAnsi="Arial" w:cs="Arial"/>
                <w:b/>
                <w:bCs/>
                <w:sz w:val="18"/>
                <w:szCs w:val="18"/>
              </w:rPr>
            </w:pPr>
            <w:r w:rsidRPr="00700409">
              <w:rPr>
                <w:rFonts w:ascii="Arial" w:hAnsi="Arial" w:cs="Arial"/>
                <w:b/>
                <w:bCs/>
                <w:sz w:val="18"/>
                <w:szCs w:val="18"/>
              </w:rPr>
              <w:t>Eléments à évaluer</w:t>
            </w:r>
          </w:p>
          <w:p w:rsidR="004E09EE" w:rsidRPr="00700409" w:rsidRDefault="004E09EE" w:rsidP="004E09EE">
            <w:pPr>
              <w:tabs>
                <w:tab w:val="left" w:pos="1005"/>
              </w:tabs>
              <w:jc w:val="center"/>
              <w:rPr>
                <w:rFonts w:ascii="Arial" w:hAnsi="Arial" w:cs="Arial"/>
                <w:color w:val="000000"/>
                <w:sz w:val="18"/>
                <w:szCs w:val="18"/>
              </w:rPr>
            </w:pPr>
            <w:r w:rsidRPr="00700409">
              <w:rPr>
                <w:rFonts w:ascii="Arial" w:hAnsi="Arial" w:cs="Arial"/>
                <w:b/>
                <w:bCs/>
                <w:sz w:val="18"/>
                <w:szCs w:val="18"/>
              </w:rPr>
              <w:t>Indicateurs de compétence</w:t>
            </w:r>
          </w:p>
        </w:tc>
        <w:tc>
          <w:tcPr>
            <w:tcW w:w="10894" w:type="dxa"/>
            <w:gridSpan w:val="3"/>
            <w:shd w:val="clear" w:color="auto" w:fill="D9D9D9" w:themeFill="background1" w:themeFillShade="D9"/>
            <w:vAlign w:val="center"/>
          </w:tcPr>
          <w:p w:rsidR="004E09EE" w:rsidRPr="00700409" w:rsidRDefault="004E09EE" w:rsidP="004E09EE">
            <w:pPr>
              <w:tabs>
                <w:tab w:val="left" w:pos="1005"/>
              </w:tabs>
              <w:jc w:val="center"/>
              <w:rPr>
                <w:rFonts w:ascii="Arial" w:hAnsi="Arial" w:cs="Arial"/>
                <w:color w:val="000000"/>
                <w:sz w:val="18"/>
                <w:szCs w:val="18"/>
              </w:rPr>
            </w:pPr>
            <w:r w:rsidRPr="00700409">
              <w:rPr>
                <w:rFonts w:ascii="Arial" w:hAnsi="Arial" w:cs="Arial"/>
                <w:b/>
                <w:bCs/>
                <w:i/>
                <w:iCs/>
                <w:sz w:val="18"/>
                <w:szCs w:val="18"/>
              </w:rPr>
              <w:t xml:space="preserve">0                                                  </w:t>
            </w:r>
            <w:r w:rsidRPr="00700409">
              <w:rPr>
                <w:rFonts w:ascii="Arial" w:hAnsi="Arial" w:cs="Arial"/>
                <w:b/>
                <w:bCs/>
                <w:sz w:val="18"/>
                <w:szCs w:val="18"/>
              </w:rPr>
              <w:t xml:space="preserve">Degrés d’acquisition du niveau 2 de compétence                                             </w:t>
            </w:r>
            <w:r w:rsidRPr="00700409">
              <w:rPr>
                <w:rFonts w:ascii="Arial" w:hAnsi="Arial" w:cs="Arial"/>
                <w:b/>
                <w:bCs/>
                <w:i/>
                <w:iCs/>
                <w:sz w:val="18"/>
                <w:szCs w:val="18"/>
              </w:rPr>
              <w:t>20</w:t>
            </w:r>
          </w:p>
        </w:tc>
      </w:tr>
      <w:tr w:rsidR="004E09EE" w:rsidRPr="00700409" w:rsidTr="00FD1ED8">
        <w:trPr>
          <w:trHeight w:val="1587"/>
        </w:trPr>
        <w:tc>
          <w:tcPr>
            <w:tcW w:w="1101" w:type="dxa"/>
            <w:vAlign w:val="center"/>
          </w:tcPr>
          <w:p w:rsidR="004E09EE" w:rsidRPr="00700409" w:rsidRDefault="008170CE" w:rsidP="008170CE">
            <w:pPr>
              <w:tabs>
                <w:tab w:val="left" w:pos="1005"/>
              </w:tabs>
              <w:jc w:val="center"/>
              <w:rPr>
                <w:rFonts w:ascii="Arial" w:hAnsi="Arial" w:cs="Arial"/>
                <w:color w:val="000000"/>
                <w:sz w:val="18"/>
                <w:szCs w:val="18"/>
              </w:rPr>
            </w:pPr>
            <w:r w:rsidRPr="00700409">
              <w:rPr>
                <w:rFonts w:ascii="Arial" w:hAnsi="Arial" w:cs="Arial"/>
                <w:color w:val="000000"/>
                <w:sz w:val="18"/>
                <w:szCs w:val="18"/>
              </w:rPr>
              <w:t>8</w:t>
            </w:r>
          </w:p>
        </w:tc>
        <w:tc>
          <w:tcPr>
            <w:tcW w:w="3543" w:type="dxa"/>
            <w:vAlign w:val="center"/>
          </w:tcPr>
          <w:p w:rsidR="00D1529E" w:rsidRPr="00700409" w:rsidRDefault="00D1529E" w:rsidP="008170CE">
            <w:pPr>
              <w:autoSpaceDE w:val="0"/>
              <w:autoSpaceDN w:val="0"/>
              <w:adjustRightInd w:val="0"/>
              <w:jc w:val="center"/>
              <w:rPr>
                <w:rFonts w:ascii="Arial" w:hAnsi="Arial" w:cs="Arial"/>
                <w:sz w:val="18"/>
                <w:szCs w:val="18"/>
              </w:rPr>
            </w:pPr>
            <w:r w:rsidRPr="00700409">
              <w:rPr>
                <w:rFonts w:ascii="Arial" w:hAnsi="Arial" w:cs="Arial"/>
                <w:sz w:val="18"/>
                <w:szCs w:val="18"/>
              </w:rPr>
              <w:t>Efficacité collective dans</w:t>
            </w:r>
          </w:p>
          <w:p w:rsidR="008170CE" w:rsidRPr="00700409" w:rsidRDefault="00D1529E" w:rsidP="008170CE">
            <w:pPr>
              <w:autoSpaceDE w:val="0"/>
              <w:autoSpaceDN w:val="0"/>
              <w:adjustRightInd w:val="0"/>
              <w:jc w:val="center"/>
              <w:rPr>
                <w:rFonts w:ascii="Arial" w:hAnsi="Arial" w:cs="Arial"/>
                <w:sz w:val="18"/>
                <w:szCs w:val="18"/>
              </w:rPr>
            </w:pPr>
            <w:r w:rsidRPr="00700409">
              <w:rPr>
                <w:rFonts w:ascii="Arial" w:hAnsi="Arial" w:cs="Arial"/>
                <w:sz w:val="18"/>
                <w:szCs w:val="18"/>
              </w:rPr>
              <w:t>le gain du match</w:t>
            </w:r>
          </w:p>
          <w:p w:rsidR="004E09EE" w:rsidRDefault="004E09EE" w:rsidP="008170CE">
            <w:pPr>
              <w:tabs>
                <w:tab w:val="left" w:pos="1005"/>
              </w:tabs>
              <w:jc w:val="center"/>
              <w:rPr>
                <w:rFonts w:ascii="Arial" w:hAnsi="Arial" w:cs="Arial"/>
                <w:color w:val="000000"/>
                <w:sz w:val="18"/>
                <w:szCs w:val="18"/>
              </w:rPr>
            </w:pPr>
          </w:p>
          <w:p w:rsidR="000049E5" w:rsidRPr="00700409" w:rsidRDefault="000049E5" w:rsidP="008170CE">
            <w:pPr>
              <w:tabs>
                <w:tab w:val="left" w:pos="1005"/>
              </w:tabs>
              <w:jc w:val="center"/>
              <w:rPr>
                <w:rFonts w:ascii="Arial" w:hAnsi="Arial" w:cs="Arial"/>
                <w:color w:val="000000"/>
                <w:sz w:val="18"/>
                <w:szCs w:val="18"/>
              </w:rPr>
            </w:pPr>
          </w:p>
          <w:p w:rsidR="008170CE" w:rsidRPr="00700409" w:rsidRDefault="008170CE" w:rsidP="008170CE">
            <w:pPr>
              <w:autoSpaceDE w:val="0"/>
              <w:autoSpaceDN w:val="0"/>
              <w:adjustRightInd w:val="0"/>
              <w:jc w:val="right"/>
              <w:rPr>
                <w:rFonts w:ascii="Arial" w:hAnsi="Arial" w:cs="Arial"/>
                <w:b/>
                <w:bCs/>
                <w:i/>
                <w:iCs/>
                <w:sz w:val="18"/>
                <w:szCs w:val="18"/>
              </w:rPr>
            </w:pPr>
            <w:r w:rsidRPr="00700409">
              <w:rPr>
                <w:rFonts w:ascii="Arial" w:hAnsi="Arial" w:cs="Arial"/>
                <w:b/>
                <w:bCs/>
                <w:i/>
                <w:iCs/>
                <w:sz w:val="18"/>
                <w:szCs w:val="18"/>
              </w:rPr>
              <w:t>sur 6 pts</w:t>
            </w:r>
          </w:p>
          <w:p w:rsidR="008170CE" w:rsidRPr="00700409" w:rsidRDefault="008170CE" w:rsidP="008170CE">
            <w:pPr>
              <w:tabs>
                <w:tab w:val="left" w:pos="1005"/>
              </w:tabs>
              <w:jc w:val="right"/>
              <w:rPr>
                <w:rFonts w:ascii="Arial" w:hAnsi="Arial" w:cs="Arial"/>
                <w:color w:val="000000"/>
                <w:sz w:val="18"/>
                <w:szCs w:val="18"/>
              </w:rPr>
            </w:pPr>
            <w:r w:rsidRPr="00700409">
              <w:rPr>
                <w:rFonts w:ascii="Arial" w:hAnsi="Arial" w:cs="Arial"/>
                <w:sz w:val="18"/>
                <w:szCs w:val="18"/>
              </w:rPr>
              <w:t xml:space="preserve">Gains des matchs </w:t>
            </w:r>
            <w:r w:rsidRPr="00700409">
              <w:rPr>
                <w:rFonts w:ascii="Arial" w:hAnsi="Arial" w:cs="Arial"/>
                <w:b/>
                <w:bCs/>
                <w:i/>
                <w:iCs/>
                <w:sz w:val="18"/>
                <w:szCs w:val="18"/>
              </w:rPr>
              <w:t>sur 2 pts</w:t>
            </w:r>
          </w:p>
        </w:tc>
        <w:tc>
          <w:tcPr>
            <w:tcW w:w="3686" w:type="dxa"/>
          </w:tcPr>
          <w:p w:rsidR="00FD1ED8" w:rsidRPr="00700409" w:rsidRDefault="00B85D10" w:rsidP="00FD1ED8">
            <w:pPr>
              <w:autoSpaceDE w:val="0"/>
              <w:autoSpaceDN w:val="0"/>
              <w:adjustRightInd w:val="0"/>
              <w:jc w:val="center"/>
              <w:rPr>
                <w:rFonts w:ascii="Arial" w:hAnsi="Arial" w:cs="Arial"/>
                <w:b/>
                <w:bCs/>
                <w:sz w:val="18"/>
                <w:szCs w:val="18"/>
              </w:rPr>
            </w:pPr>
            <w:r>
              <w:rPr>
                <w:rFonts w:ascii="Arial" w:hAnsi="Arial" w:cs="Arial"/>
                <w:b/>
                <w:bCs/>
                <w:sz w:val="18"/>
                <w:szCs w:val="18"/>
              </w:rPr>
              <w:t>Conservation du frisbee</w:t>
            </w:r>
          </w:p>
          <w:p w:rsidR="008170CE" w:rsidRDefault="00F33F10" w:rsidP="00461B43">
            <w:pPr>
              <w:autoSpaceDE w:val="0"/>
              <w:autoSpaceDN w:val="0"/>
              <w:adjustRightInd w:val="0"/>
              <w:rPr>
                <w:rFonts w:ascii="ArialNarrow" w:hAnsi="ArialNarrow" w:cs="ArialNarrow"/>
                <w:sz w:val="18"/>
                <w:szCs w:val="18"/>
              </w:rPr>
            </w:pPr>
            <w:r>
              <w:rPr>
                <w:rFonts w:ascii="ArialNarrow" w:hAnsi="ArialNarrow" w:cs="ArialNarrow"/>
                <w:sz w:val="18"/>
                <w:szCs w:val="18"/>
              </w:rPr>
              <w:t>L’équipe conserve le disque</w:t>
            </w:r>
            <w:r w:rsidR="00B85D10">
              <w:rPr>
                <w:rFonts w:ascii="ArialNarrow" w:hAnsi="ArialNarrow" w:cs="ArialNarrow"/>
                <w:sz w:val="18"/>
                <w:szCs w:val="18"/>
              </w:rPr>
              <w:t xml:space="preserve"> sans pour autant accéder régulièrement à la zone de marque.</w:t>
            </w:r>
            <w:r>
              <w:rPr>
                <w:rFonts w:ascii="ArialNarrow" w:hAnsi="ArialNarrow" w:cs="ArialNarrow"/>
                <w:sz w:val="18"/>
                <w:szCs w:val="18"/>
              </w:rPr>
              <w:t xml:space="preserve"> </w:t>
            </w:r>
            <w:r w:rsidR="00B85D10">
              <w:rPr>
                <w:rFonts w:ascii="ArialNarrow" w:hAnsi="ArialNarrow" w:cs="ArialNarrow"/>
                <w:sz w:val="18"/>
                <w:szCs w:val="18"/>
              </w:rPr>
              <w:t xml:space="preserve">Elle </w:t>
            </w:r>
            <w:r>
              <w:rPr>
                <w:rFonts w:ascii="ArialNarrow" w:hAnsi="ArialNarrow" w:cs="ArialNarrow"/>
                <w:sz w:val="18"/>
                <w:szCs w:val="18"/>
              </w:rPr>
              <w:t>progresse dans un petit périmètre par des passes courtes</w:t>
            </w:r>
            <w:r w:rsidR="00FD1ED8">
              <w:rPr>
                <w:rFonts w:ascii="ArialNarrow" w:hAnsi="ArialNarrow" w:cs="ArialNarrow"/>
                <w:sz w:val="18"/>
                <w:szCs w:val="18"/>
              </w:rPr>
              <w:t xml:space="preserve"> sous forme de passe et va.</w:t>
            </w:r>
          </w:p>
          <w:p w:rsidR="00B85D10" w:rsidRDefault="00B85D10" w:rsidP="008170CE">
            <w:pPr>
              <w:tabs>
                <w:tab w:val="left" w:pos="1005"/>
              </w:tabs>
              <w:rPr>
                <w:rFonts w:ascii="ArialNarrow-BoldItalic" w:hAnsi="ArialNarrow-BoldItalic" w:cs="ArialNarrow-BoldItalic"/>
                <w:b/>
                <w:bCs/>
                <w:i/>
                <w:iCs/>
                <w:sz w:val="18"/>
                <w:szCs w:val="18"/>
              </w:rPr>
            </w:pPr>
          </w:p>
          <w:p w:rsidR="004E09EE" w:rsidRPr="00700409" w:rsidRDefault="008170CE" w:rsidP="008170CE">
            <w:pPr>
              <w:tabs>
                <w:tab w:val="left" w:pos="1005"/>
              </w:tabs>
              <w:rPr>
                <w:rFonts w:ascii="Arial" w:hAnsi="Arial" w:cs="Arial"/>
                <w:color w:val="000000"/>
                <w:sz w:val="18"/>
                <w:szCs w:val="18"/>
              </w:rPr>
            </w:pPr>
            <w:r w:rsidRPr="00700409">
              <w:rPr>
                <w:rFonts w:ascii="ArialNarrow-BoldItalic" w:hAnsi="ArialNarrow-BoldItalic" w:cs="ArialNarrow-BoldItalic"/>
                <w:b/>
                <w:bCs/>
                <w:i/>
                <w:iCs/>
                <w:sz w:val="18"/>
                <w:szCs w:val="18"/>
              </w:rPr>
              <w:t>0 - 2,5</w:t>
            </w:r>
          </w:p>
        </w:tc>
        <w:tc>
          <w:tcPr>
            <w:tcW w:w="3685" w:type="dxa"/>
          </w:tcPr>
          <w:p w:rsidR="007E2798" w:rsidRPr="00700409" w:rsidRDefault="00B85D10" w:rsidP="006F7A55">
            <w:pPr>
              <w:autoSpaceDE w:val="0"/>
              <w:autoSpaceDN w:val="0"/>
              <w:adjustRightInd w:val="0"/>
              <w:jc w:val="center"/>
              <w:rPr>
                <w:rFonts w:ascii="Arial" w:hAnsi="Arial" w:cs="Arial"/>
                <w:b/>
                <w:bCs/>
                <w:sz w:val="18"/>
                <w:szCs w:val="18"/>
              </w:rPr>
            </w:pPr>
            <w:r>
              <w:rPr>
                <w:rFonts w:ascii="Arial" w:hAnsi="Arial" w:cs="Arial"/>
                <w:b/>
                <w:bCs/>
                <w:sz w:val="18"/>
                <w:szCs w:val="18"/>
              </w:rPr>
              <w:t>Progression efficace</w:t>
            </w:r>
          </w:p>
          <w:p w:rsidR="008170CE" w:rsidRPr="00700409" w:rsidRDefault="00461B43" w:rsidP="00E11351">
            <w:pPr>
              <w:autoSpaceDE w:val="0"/>
              <w:autoSpaceDN w:val="0"/>
              <w:adjustRightInd w:val="0"/>
              <w:rPr>
                <w:rFonts w:ascii="ArialNarrow" w:hAnsi="ArialNarrow" w:cs="ArialNarrow"/>
                <w:sz w:val="18"/>
                <w:szCs w:val="18"/>
              </w:rPr>
            </w:pPr>
            <w:r>
              <w:rPr>
                <w:rFonts w:ascii="ArialNarrow" w:hAnsi="ArialNarrow" w:cs="ArialNarrow"/>
                <w:sz w:val="18"/>
                <w:szCs w:val="18"/>
              </w:rPr>
              <w:t>Assure une p</w:t>
            </w:r>
            <w:r w:rsidR="008170CE" w:rsidRPr="00700409">
              <w:rPr>
                <w:rFonts w:ascii="ArialNarrow" w:hAnsi="ArialNarrow" w:cs="ArialNarrow"/>
                <w:sz w:val="18"/>
                <w:szCs w:val="18"/>
              </w:rPr>
              <w:t xml:space="preserve">rogression </w:t>
            </w:r>
            <w:r>
              <w:rPr>
                <w:rFonts w:ascii="ArialNarrow" w:hAnsi="ArialNarrow" w:cs="ArialNarrow"/>
                <w:sz w:val="18"/>
                <w:szCs w:val="18"/>
              </w:rPr>
              <w:t>régulière du frisbee</w:t>
            </w:r>
            <w:r w:rsidR="008170CE" w:rsidRPr="00700409">
              <w:rPr>
                <w:rFonts w:ascii="ArialNarrow" w:hAnsi="ArialNarrow" w:cs="ArialNarrow"/>
                <w:sz w:val="18"/>
                <w:szCs w:val="18"/>
              </w:rPr>
              <w:t xml:space="preserve"> </w:t>
            </w:r>
            <w:r>
              <w:rPr>
                <w:rFonts w:ascii="ArialNarrow" w:hAnsi="ArialNarrow" w:cs="ArialNarrow"/>
                <w:sz w:val="18"/>
                <w:szCs w:val="18"/>
              </w:rPr>
              <w:t>vers la zone d’en-but et se retrouve souvent en situation favorable de marquer.</w:t>
            </w:r>
          </w:p>
          <w:p w:rsidR="008170CE" w:rsidRPr="00700409" w:rsidRDefault="008170CE" w:rsidP="008170CE">
            <w:pPr>
              <w:autoSpaceDE w:val="0"/>
              <w:autoSpaceDN w:val="0"/>
              <w:adjustRightInd w:val="0"/>
              <w:rPr>
                <w:rFonts w:ascii="ArialNarrow" w:hAnsi="ArialNarrow" w:cs="ArialNarrow"/>
                <w:sz w:val="18"/>
                <w:szCs w:val="18"/>
              </w:rPr>
            </w:pPr>
            <w:r w:rsidRPr="00700409">
              <w:rPr>
                <w:rFonts w:ascii="ArialNarrow" w:hAnsi="ArialNarrow" w:cs="ArialNarrow"/>
                <w:sz w:val="18"/>
                <w:szCs w:val="18"/>
              </w:rPr>
              <w:t>Utilisation d’un rapport de force favorable.</w:t>
            </w:r>
          </w:p>
          <w:p w:rsidR="00FD1ED8" w:rsidRDefault="00FD1ED8" w:rsidP="008170CE">
            <w:pPr>
              <w:tabs>
                <w:tab w:val="left" w:pos="1005"/>
              </w:tabs>
              <w:rPr>
                <w:rFonts w:ascii="ArialNarrow-BoldItalic" w:hAnsi="ArialNarrow-BoldItalic" w:cs="ArialNarrow-BoldItalic"/>
                <w:b/>
                <w:bCs/>
                <w:i/>
                <w:iCs/>
                <w:sz w:val="18"/>
                <w:szCs w:val="18"/>
              </w:rPr>
            </w:pPr>
          </w:p>
          <w:p w:rsidR="00FD1ED8" w:rsidRDefault="00FD1ED8" w:rsidP="008170CE">
            <w:pPr>
              <w:tabs>
                <w:tab w:val="left" w:pos="1005"/>
              </w:tabs>
              <w:rPr>
                <w:rFonts w:ascii="ArialNarrow-BoldItalic" w:hAnsi="ArialNarrow-BoldItalic" w:cs="ArialNarrow-BoldItalic"/>
                <w:b/>
                <w:bCs/>
                <w:i/>
                <w:iCs/>
                <w:sz w:val="18"/>
                <w:szCs w:val="18"/>
              </w:rPr>
            </w:pPr>
          </w:p>
          <w:p w:rsidR="004E09EE" w:rsidRPr="00700409" w:rsidRDefault="008170CE" w:rsidP="008170CE">
            <w:pPr>
              <w:tabs>
                <w:tab w:val="left" w:pos="1005"/>
              </w:tabs>
              <w:rPr>
                <w:rFonts w:ascii="Arial" w:hAnsi="Arial" w:cs="Arial"/>
                <w:color w:val="000000"/>
                <w:sz w:val="18"/>
                <w:szCs w:val="18"/>
              </w:rPr>
            </w:pPr>
            <w:r w:rsidRPr="00700409">
              <w:rPr>
                <w:rFonts w:ascii="ArialNarrow-BoldItalic" w:hAnsi="ArialNarrow-BoldItalic" w:cs="ArialNarrow-BoldItalic"/>
                <w:b/>
                <w:bCs/>
                <w:i/>
                <w:iCs/>
                <w:sz w:val="18"/>
                <w:szCs w:val="18"/>
              </w:rPr>
              <w:t>3 - 4,5</w:t>
            </w:r>
          </w:p>
        </w:tc>
        <w:tc>
          <w:tcPr>
            <w:tcW w:w="3523" w:type="dxa"/>
          </w:tcPr>
          <w:p w:rsidR="007E2798" w:rsidRPr="00700409" w:rsidRDefault="008170CE" w:rsidP="006F7A55">
            <w:pPr>
              <w:autoSpaceDE w:val="0"/>
              <w:autoSpaceDN w:val="0"/>
              <w:adjustRightInd w:val="0"/>
              <w:jc w:val="center"/>
              <w:rPr>
                <w:rFonts w:ascii="Arial" w:hAnsi="Arial" w:cs="Arial"/>
                <w:b/>
                <w:bCs/>
                <w:sz w:val="18"/>
                <w:szCs w:val="18"/>
              </w:rPr>
            </w:pPr>
            <w:r w:rsidRPr="00700409">
              <w:rPr>
                <w:rFonts w:ascii="Arial" w:hAnsi="Arial" w:cs="Arial"/>
                <w:b/>
                <w:bCs/>
                <w:sz w:val="18"/>
                <w:szCs w:val="18"/>
              </w:rPr>
              <w:t>Jeu varié, en contre-attaque ou placé</w:t>
            </w:r>
          </w:p>
          <w:p w:rsidR="008170CE" w:rsidRPr="00700409" w:rsidRDefault="008170CE" w:rsidP="008170CE">
            <w:pPr>
              <w:autoSpaceDE w:val="0"/>
              <w:autoSpaceDN w:val="0"/>
              <w:adjustRightInd w:val="0"/>
              <w:rPr>
                <w:rFonts w:ascii="ArialNarrow" w:hAnsi="ArialNarrow" w:cs="ArialNarrow"/>
                <w:sz w:val="18"/>
                <w:szCs w:val="18"/>
              </w:rPr>
            </w:pPr>
            <w:r w:rsidRPr="00700409">
              <w:rPr>
                <w:rFonts w:ascii="ArialNarrow" w:hAnsi="ArialNarrow" w:cs="ArialNarrow"/>
                <w:sz w:val="18"/>
                <w:szCs w:val="18"/>
              </w:rPr>
              <w:t>Attaque intentionnelle de la cible en s’adaptant</w:t>
            </w:r>
            <w:r w:rsidR="001E1D10">
              <w:rPr>
                <w:rFonts w:ascii="ArialNarrow" w:hAnsi="ArialNarrow" w:cs="ArialNarrow"/>
                <w:sz w:val="18"/>
                <w:szCs w:val="18"/>
              </w:rPr>
              <w:t xml:space="preserve"> </w:t>
            </w:r>
            <w:r w:rsidRPr="00700409">
              <w:rPr>
                <w:rFonts w:ascii="ArialNarrow" w:hAnsi="ArialNarrow" w:cs="ArialNarrow"/>
                <w:sz w:val="18"/>
                <w:szCs w:val="18"/>
              </w:rPr>
              <w:t>constamment et rapidement au rapport de force.</w:t>
            </w:r>
          </w:p>
          <w:p w:rsidR="001E1D10" w:rsidRDefault="001E1D10" w:rsidP="008170CE">
            <w:pPr>
              <w:tabs>
                <w:tab w:val="left" w:pos="1005"/>
              </w:tabs>
              <w:rPr>
                <w:rFonts w:ascii="ArialNarrow-BoldItalic" w:hAnsi="ArialNarrow-BoldItalic" w:cs="ArialNarrow-BoldItalic"/>
                <w:b/>
                <w:bCs/>
                <w:i/>
                <w:iCs/>
                <w:sz w:val="18"/>
                <w:szCs w:val="18"/>
              </w:rPr>
            </w:pPr>
          </w:p>
          <w:p w:rsidR="00FD1ED8" w:rsidRDefault="00FD1ED8" w:rsidP="008170CE">
            <w:pPr>
              <w:tabs>
                <w:tab w:val="left" w:pos="1005"/>
              </w:tabs>
              <w:rPr>
                <w:rFonts w:ascii="ArialNarrow-BoldItalic" w:hAnsi="ArialNarrow-BoldItalic" w:cs="ArialNarrow-BoldItalic"/>
                <w:b/>
                <w:bCs/>
                <w:i/>
                <w:iCs/>
                <w:sz w:val="18"/>
                <w:szCs w:val="18"/>
              </w:rPr>
            </w:pPr>
          </w:p>
          <w:p w:rsidR="00FD1ED8" w:rsidRDefault="00FD1ED8" w:rsidP="008170CE">
            <w:pPr>
              <w:tabs>
                <w:tab w:val="left" w:pos="1005"/>
              </w:tabs>
              <w:rPr>
                <w:rFonts w:ascii="ArialNarrow-BoldItalic" w:hAnsi="ArialNarrow-BoldItalic" w:cs="ArialNarrow-BoldItalic"/>
                <w:b/>
                <w:bCs/>
                <w:i/>
                <w:iCs/>
                <w:sz w:val="18"/>
                <w:szCs w:val="18"/>
              </w:rPr>
            </w:pPr>
          </w:p>
          <w:p w:rsidR="004E09EE" w:rsidRPr="00700409" w:rsidRDefault="008170CE" w:rsidP="008170CE">
            <w:pPr>
              <w:tabs>
                <w:tab w:val="left" w:pos="1005"/>
              </w:tabs>
              <w:rPr>
                <w:rFonts w:ascii="Arial" w:hAnsi="Arial" w:cs="Arial"/>
                <w:color w:val="000000"/>
                <w:sz w:val="18"/>
                <w:szCs w:val="18"/>
              </w:rPr>
            </w:pPr>
            <w:r w:rsidRPr="00700409">
              <w:rPr>
                <w:rFonts w:ascii="ArialNarrow-BoldItalic" w:hAnsi="ArialNarrow-BoldItalic" w:cs="ArialNarrow-BoldItalic"/>
                <w:b/>
                <w:bCs/>
                <w:i/>
                <w:iCs/>
                <w:sz w:val="18"/>
                <w:szCs w:val="18"/>
              </w:rPr>
              <w:t>5 - 6</w:t>
            </w:r>
          </w:p>
        </w:tc>
      </w:tr>
      <w:tr w:rsidR="004E09EE" w:rsidRPr="00700409" w:rsidTr="00FD1ED8">
        <w:trPr>
          <w:trHeight w:val="1814"/>
        </w:trPr>
        <w:tc>
          <w:tcPr>
            <w:tcW w:w="1101" w:type="dxa"/>
            <w:vAlign w:val="center"/>
          </w:tcPr>
          <w:p w:rsidR="004E09EE" w:rsidRPr="00700409" w:rsidRDefault="008170CE" w:rsidP="008170CE">
            <w:pPr>
              <w:tabs>
                <w:tab w:val="left" w:pos="1005"/>
              </w:tabs>
              <w:jc w:val="center"/>
              <w:rPr>
                <w:rFonts w:ascii="Arial" w:hAnsi="Arial" w:cs="Arial"/>
                <w:color w:val="000000"/>
                <w:sz w:val="18"/>
                <w:szCs w:val="18"/>
              </w:rPr>
            </w:pPr>
            <w:r w:rsidRPr="00700409">
              <w:rPr>
                <w:rFonts w:ascii="Arial" w:hAnsi="Arial" w:cs="Arial"/>
                <w:color w:val="000000"/>
                <w:sz w:val="18"/>
                <w:szCs w:val="18"/>
              </w:rPr>
              <w:t>8</w:t>
            </w:r>
          </w:p>
        </w:tc>
        <w:tc>
          <w:tcPr>
            <w:tcW w:w="3543" w:type="dxa"/>
            <w:vAlign w:val="center"/>
          </w:tcPr>
          <w:p w:rsidR="008170CE" w:rsidRPr="00700409" w:rsidRDefault="008170CE" w:rsidP="008170CE">
            <w:pPr>
              <w:autoSpaceDE w:val="0"/>
              <w:autoSpaceDN w:val="0"/>
              <w:adjustRightInd w:val="0"/>
              <w:jc w:val="center"/>
              <w:rPr>
                <w:rFonts w:ascii="Arial" w:hAnsi="Arial" w:cs="Arial"/>
                <w:sz w:val="18"/>
                <w:szCs w:val="18"/>
              </w:rPr>
            </w:pPr>
            <w:r w:rsidRPr="00700409">
              <w:rPr>
                <w:rFonts w:ascii="Arial" w:hAnsi="Arial" w:cs="Arial"/>
                <w:sz w:val="18"/>
                <w:szCs w:val="18"/>
              </w:rPr>
              <w:t>Efficacité individuelle dans</w:t>
            </w:r>
          </w:p>
          <w:p w:rsidR="004E09EE" w:rsidRPr="00FD1ED8" w:rsidRDefault="008170CE" w:rsidP="00FD1ED8">
            <w:pPr>
              <w:tabs>
                <w:tab w:val="left" w:pos="1005"/>
              </w:tabs>
              <w:jc w:val="center"/>
              <w:rPr>
                <w:rFonts w:ascii="Arial" w:hAnsi="Arial" w:cs="Arial"/>
                <w:color w:val="000000"/>
                <w:sz w:val="18"/>
                <w:szCs w:val="18"/>
              </w:rPr>
            </w:pPr>
            <w:r w:rsidRPr="00700409">
              <w:rPr>
                <w:rFonts w:ascii="Arial" w:hAnsi="Arial" w:cs="Arial"/>
                <w:sz w:val="18"/>
                <w:szCs w:val="18"/>
              </w:rPr>
              <w:t>l’organisation collective</w:t>
            </w:r>
          </w:p>
        </w:tc>
        <w:tc>
          <w:tcPr>
            <w:tcW w:w="3686" w:type="dxa"/>
          </w:tcPr>
          <w:p w:rsidR="00FD1ED8" w:rsidRPr="00700409" w:rsidRDefault="008170CE" w:rsidP="006F7A55">
            <w:pPr>
              <w:autoSpaceDE w:val="0"/>
              <w:autoSpaceDN w:val="0"/>
              <w:adjustRightInd w:val="0"/>
              <w:jc w:val="center"/>
              <w:rPr>
                <w:rFonts w:ascii="Arial" w:hAnsi="Arial" w:cs="Arial"/>
                <w:b/>
                <w:bCs/>
                <w:sz w:val="18"/>
                <w:szCs w:val="18"/>
              </w:rPr>
            </w:pPr>
            <w:r w:rsidRPr="00700409">
              <w:rPr>
                <w:rFonts w:ascii="Arial" w:hAnsi="Arial" w:cs="Arial"/>
                <w:b/>
                <w:bCs/>
                <w:sz w:val="18"/>
                <w:szCs w:val="18"/>
              </w:rPr>
              <w:t xml:space="preserve">Joueur </w:t>
            </w:r>
            <w:r w:rsidR="000049E5">
              <w:rPr>
                <w:rFonts w:ascii="Arial" w:hAnsi="Arial" w:cs="Arial"/>
                <w:b/>
                <w:bCs/>
                <w:sz w:val="18"/>
                <w:szCs w:val="18"/>
              </w:rPr>
              <w:t>concerné</w:t>
            </w:r>
          </w:p>
          <w:p w:rsidR="00FD1ED8" w:rsidRDefault="00B85D10" w:rsidP="008170CE">
            <w:pPr>
              <w:autoSpaceDE w:val="0"/>
              <w:autoSpaceDN w:val="0"/>
              <w:adjustRightInd w:val="0"/>
              <w:rPr>
                <w:rFonts w:ascii="ArialNarrow" w:hAnsi="ArialNarrow" w:cs="ArialNarrow"/>
                <w:sz w:val="18"/>
                <w:szCs w:val="18"/>
              </w:rPr>
            </w:pPr>
            <w:r>
              <w:rPr>
                <w:rFonts w:ascii="ArialNarrow" w:hAnsi="ArialNarrow" w:cs="ArialNarrow"/>
                <w:sz w:val="18"/>
                <w:szCs w:val="18"/>
              </w:rPr>
              <w:t>Propose des solutions de passe dans un petit périmètre</w:t>
            </w:r>
            <w:r w:rsidR="008605AC">
              <w:rPr>
                <w:rFonts w:ascii="ArialNarrow" w:hAnsi="ArialNarrow" w:cs="ArialNarrow"/>
                <w:sz w:val="18"/>
                <w:szCs w:val="18"/>
              </w:rPr>
              <w:t>. Utilise essentiellement le revers et les passes courtes. La volonté de se projeter rapidement vers l'avant expliquent les erreurs techniques ou les mauvais choix</w:t>
            </w:r>
          </w:p>
          <w:p w:rsidR="00FD1ED8" w:rsidRPr="00700409" w:rsidRDefault="00FD1ED8" w:rsidP="008170CE">
            <w:pPr>
              <w:autoSpaceDE w:val="0"/>
              <w:autoSpaceDN w:val="0"/>
              <w:adjustRightInd w:val="0"/>
              <w:rPr>
                <w:rFonts w:ascii="ArialNarrow" w:hAnsi="ArialNarrow" w:cs="ArialNarrow"/>
                <w:sz w:val="18"/>
                <w:szCs w:val="18"/>
              </w:rPr>
            </w:pPr>
          </w:p>
          <w:p w:rsidR="00E12CF7" w:rsidRPr="001E1D10" w:rsidRDefault="001E1D10" w:rsidP="001E1D10">
            <w:pPr>
              <w:tabs>
                <w:tab w:val="left" w:pos="1005"/>
              </w:tabs>
              <w:rPr>
                <w:rFonts w:ascii="ArialNarrow-BoldItalic" w:hAnsi="ArialNarrow-BoldItalic" w:cs="ArialNarrow-BoldItalic"/>
                <w:b/>
                <w:bCs/>
                <w:i/>
                <w:iCs/>
                <w:sz w:val="18"/>
                <w:szCs w:val="18"/>
              </w:rPr>
            </w:pPr>
            <w:r w:rsidRPr="00700409">
              <w:rPr>
                <w:rFonts w:ascii="ArialNarrow-BoldItalic" w:hAnsi="ArialNarrow-BoldItalic" w:cs="ArialNarrow-BoldItalic"/>
                <w:b/>
                <w:bCs/>
                <w:i/>
                <w:iCs/>
                <w:sz w:val="18"/>
                <w:szCs w:val="18"/>
              </w:rPr>
              <w:t>0 - 3,</w:t>
            </w:r>
            <w:r w:rsidR="00FD1ED8">
              <w:rPr>
                <w:rFonts w:ascii="ArialNarrow-BoldItalic" w:hAnsi="ArialNarrow-BoldItalic" w:cs="ArialNarrow-BoldItalic"/>
                <w:b/>
                <w:bCs/>
                <w:i/>
                <w:iCs/>
                <w:sz w:val="18"/>
                <w:szCs w:val="18"/>
              </w:rPr>
              <w:t>5</w:t>
            </w:r>
          </w:p>
        </w:tc>
        <w:tc>
          <w:tcPr>
            <w:tcW w:w="3685" w:type="dxa"/>
          </w:tcPr>
          <w:p w:rsidR="008605AC" w:rsidRPr="00700409" w:rsidRDefault="008170CE" w:rsidP="006F7A55">
            <w:pPr>
              <w:autoSpaceDE w:val="0"/>
              <w:autoSpaceDN w:val="0"/>
              <w:adjustRightInd w:val="0"/>
              <w:jc w:val="center"/>
              <w:rPr>
                <w:rFonts w:ascii="Arial" w:hAnsi="Arial" w:cs="Arial"/>
                <w:b/>
                <w:bCs/>
                <w:sz w:val="18"/>
                <w:szCs w:val="18"/>
              </w:rPr>
            </w:pPr>
            <w:r w:rsidRPr="00700409">
              <w:rPr>
                <w:rFonts w:ascii="Arial" w:hAnsi="Arial" w:cs="Arial"/>
                <w:b/>
                <w:bCs/>
                <w:sz w:val="18"/>
                <w:szCs w:val="18"/>
              </w:rPr>
              <w:t xml:space="preserve">Joueur </w:t>
            </w:r>
            <w:r w:rsidR="005E3E43">
              <w:rPr>
                <w:rFonts w:ascii="Arial" w:hAnsi="Arial" w:cs="Arial"/>
                <w:b/>
                <w:bCs/>
                <w:sz w:val="18"/>
                <w:szCs w:val="18"/>
              </w:rPr>
              <w:t>patient</w:t>
            </w:r>
          </w:p>
          <w:p w:rsidR="008170CE" w:rsidRPr="00700409" w:rsidRDefault="00E12CF7" w:rsidP="008170CE">
            <w:pPr>
              <w:autoSpaceDE w:val="0"/>
              <w:autoSpaceDN w:val="0"/>
              <w:adjustRightInd w:val="0"/>
              <w:rPr>
                <w:rFonts w:ascii="ArialNarrow" w:hAnsi="ArialNarrow" w:cs="ArialNarrow"/>
                <w:sz w:val="18"/>
                <w:szCs w:val="18"/>
              </w:rPr>
            </w:pPr>
            <w:r>
              <w:rPr>
                <w:rFonts w:ascii="ArialNarrow" w:hAnsi="ArialNarrow" w:cs="ArialNarrow"/>
                <w:sz w:val="18"/>
                <w:szCs w:val="18"/>
              </w:rPr>
              <w:t>Pose le jeu et fait le</w:t>
            </w:r>
            <w:r w:rsidR="00C33795">
              <w:rPr>
                <w:rFonts w:ascii="ArialNarrow" w:hAnsi="ArialNarrow" w:cs="ArialNarrow"/>
                <w:sz w:val="18"/>
                <w:szCs w:val="18"/>
              </w:rPr>
              <w:t>s</w:t>
            </w:r>
            <w:r>
              <w:rPr>
                <w:rFonts w:ascii="ArialNarrow" w:hAnsi="ArialNarrow" w:cs="ArialNarrow"/>
                <w:sz w:val="18"/>
                <w:szCs w:val="18"/>
              </w:rPr>
              <w:t xml:space="preserve"> bon</w:t>
            </w:r>
            <w:r w:rsidR="00C33795">
              <w:rPr>
                <w:rFonts w:ascii="ArialNarrow" w:hAnsi="ArialNarrow" w:cs="ArialNarrow"/>
                <w:sz w:val="18"/>
                <w:szCs w:val="18"/>
              </w:rPr>
              <w:t>s</w:t>
            </w:r>
            <w:r>
              <w:rPr>
                <w:rFonts w:ascii="ArialNarrow" w:hAnsi="ArialNarrow" w:cs="ArialNarrow"/>
                <w:sz w:val="18"/>
                <w:szCs w:val="18"/>
              </w:rPr>
              <w:t xml:space="preserve"> choix pour conserver le frisbee</w:t>
            </w:r>
            <w:r w:rsidR="005E3E43">
              <w:rPr>
                <w:rFonts w:ascii="ArialNarrow" w:hAnsi="ArialNarrow" w:cs="ArialNarrow"/>
                <w:sz w:val="18"/>
                <w:szCs w:val="18"/>
              </w:rPr>
              <w:t>.</w:t>
            </w:r>
            <w:r w:rsidR="005E3E43" w:rsidRPr="00700409">
              <w:rPr>
                <w:rFonts w:ascii="ArialNarrow" w:hAnsi="ArialNarrow" w:cs="ArialNarrow"/>
                <w:sz w:val="18"/>
                <w:szCs w:val="18"/>
              </w:rPr>
              <w:t xml:space="preserve"> </w:t>
            </w:r>
            <w:r w:rsidR="000049E5">
              <w:rPr>
                <w:rFonts w:ascii="ArialNarrow" w:hAnsi="ArialNarrow" w:cs="ArialNarrow"/>
                <w:sz w:val="18"/>
                <w:szCs w:val="18"/>
              </w:rPr>
              <w:t>Il allonge les passes et permet au jeu de gagner de la profondeur.</w:t>
            </w:r>
          </w:p>
          <w:p w:rsidR="00FD1ED8" w:rsidRDefault="005E3E43" w:rsidP="00FD1ED8">
            <w:pPr>
              <w:autoSpaceDE w:val="0"/>
              <w:autoSpaceDN w:val="0"/>
              <w:adjustRightInd w:val="0"/>
              <w:rPr>
                <w:rFonts w:ascii="ArialNarrow" w:hAnsi="ArialNarrow" w:cs="ArialNarrow"/>
                <w:sz w:val="18"/>
                <w:szCs w:val="18"/>
              </w:rPr>
            </w:pPr>
            <w:r>
              <w:rPr>
                <w:rFonts w:ascii="ArialNarrow" w:hAnsi="ArialNarrow" w:cs="ArialNarrow"/>
                <w:sz w:val="18"/>
                <w:szCs w:val="18"/>
              </w:rPr>
              <w:t>Assure la conservation du frisbee en offrant des solutions de passe</w:t>
            </w:r>
            <w:r w:rsidR="008170CE" w:rsidRPr="00700409">
              <w:rPr>
                <w:rFonts w:ascii="ArialNarrow" w:hAnsi="ArialNarrow" w:cs="ArialNarrow"/>
                <w:sz w:val="18"/>
                <w:szCs w:val="18"/>
              </w:rPr>
              <w:t xml:space="preserve">. </w:t>
            </w:r>
          </w:p>
          <w:p w:rsidR="00FD1ED8" w:rsidRPr="00FD1ED8" w:rsidRDefault="00FD1ED8" w:rsidP="00FD1ED8">
            <w:pPr>
              <w:autoSpaceDE w:val="0"/>
              <w:autoSpaceDN w:val="0"/>
              <w:adjustRightInd w:val="0"/>
              <w:rPr>
                <w:rFonts w:ascii="ArialNarrow" w:hAnsi="ArialNarrow" w:cs="ArialNarrow"/>
                <w:sz w:val="18"/>
                <w:szCs w:val="18"/>
              </w:rPr>
            </w:pPr>
          </w:p>
          <w:p w:rsidR="004E09EE" w:rsidRPr="00700409" w:rsidRDefault="008170CE" w:rsidP="008170CE">
            <w:pPr>
              <w:tabs>
                <w:tab w:val="left" w:pos="1005"/>
              </w:tabs>
              <w:rPr>
                <w:rFonts w:ascii="Arial" w:hAnsi="Arial" w:cs="Arial"/>
                <w:color w:val="000000"/>
                <w:sz w:val="18"/>
                <w:szCs w:val="18"/>
              </w:rPr>
            </w:pPr>
            <w:r w:rsidRPr="00700409">
              <w:rPr>
                <w:rFonts w:ascii="ArialNarrow-BoldItalic" w:hAnsi="ArialNarrow-BoldItalic" w:cs="ArialNarrow-BoldItalic"/>
                <w:b/>
                <w:bCs/>
                <w:i/>
                <w:iCs/>
                <w:sz w:val="18"/>
                <w:szCs w:val="18"/>
              </w:rPr>
              <w:t>4 - 6</w:t>
            </w:r>
          </w:p>
        </w:tc>
        <w:tc>
          <w:tcPr>
            <w:tcW w:w="3523" w:type="dxa"/>
          </w:tcPr>
          <w:p w:rsidR="00FD1ED8" w:rsidRPr="00700409" w:rsidRDefault="008170CE" w:rsidP="006F7A55">
            <w:pPr>
              <w:autoSpaceDE w:val="0"/>
              <w:autoSpaceDN w:val="0"/>
              <w:adjustRightInd w:val="0"/>
              <w:jc w:val="center"/>
              <w:rPr>
                <w:rFonts w:ascii="Arial" w:hAnsi="Arial" w:cs="Arial"/>
                <w:b/>
                <w:bCs/>
                <w:sz w:val="18"/>
                <w:szCs w:val="18"/>
              </w:rPr>
            </w:pPr>
            <w:r w:rsidRPr="00700409">
              <w:rPr>
                <w:rFonts w:ascii="Arial" w:hAnsi="Arial" w:cs="Arial"/>
                <w:b/>
                <w:bCs/>
                <w:sz w:val="18"/>
                <w:szCs w:val="18"/>
              </w:rPr>
              <w:t xml:space="preserve">Joueur </w:t>
            </w:r>
            <w:r w:rsidR="005E3E43">
              <w:rPr>
                <w:rFonts w:ascii="Arial" w:hAnsi="Arial" w:cs="Arial"/>
                <w:b/>
                <w:bCs/>
                <w:sz w:val="18"/>
                <w:szCs w:val="18"/>
              </w:rPr>
              <w:t>décisif</w:t>
            </w:r>
          </w:p>
          <w:p w:rsidR="008170CE" w:rsidRPr="00700409" w:rsidRDefault="008170CE" w:rsidP="005E3E43">
            <w:pPr>
              <w:autoSpaceDE w:val="0"/>
              <w:autoSpaceDN w:val="0"/>
              <w:adjustRightInd w:val="0"/>
              <w:rPr>
                <w:rFonts w:ascii="ArialNarrow" w:hAnsi="ArialNarrow" w:cs="ArialNarrow"/>
                <w:sz w:val="18"/>
                <w:szCs w:val="18"/>
              </w:rPr>
            </w:pPr>
            <w:r w:rsidRPr="00700409">
              <w:rPr>
                <w:rFonts w:ascii="ArialNarrow" w:hAnsi="ArialNarrow" w:cs="ArialNarrow"/>
                <w:sz w:val="18"/>
                <w:szCs w:val="18"/>
              </w:rPr>
              <w:t xml:space="preserve">Bonifie les </w:t>
            </w:r>
            <w:r w:rsidR="005E3E43">
              <w:rPr>
                <w:rFonts w:ascii="ArialNarrow" w:hAnsi="ArialNarrow" w:cs="ArialNarrow"/>
                <w:sz w:val="18"/>
                <w:szCs w:val="18"/>
              </w:rPr>
              <w:t>frisbees</w:t>
            </w:r>
            <w:r w:rsidRPr="00700409">
              <w:rPr>
                <w:rFonts w:ascii="ArialNarrow" w:hAnsi="ArialNarrow" w:cs="ArialNarrow"/>
                <w:sz w:val="18"/>
                <w:szCs w:val="18"/>
              </w:rPr>
              <w:t xml:space="preserve"> en variant les conditions</w:t>
            </w:r>
            <w:r w:rsidR="005E3E43">
              <w:rPr>
                <w:rFonts w:ascii="ArialNarrow" w:hAnsi="ArialNarrow" w:cs="ArialNarrow"/>
                <w:sz w:val="18"/>
                <w:szCs w:val="18"/>
              </w:rPr>
              <w:t xml:space="preserve"> de lancer</w:t>
            </w:r>
            <w:r w:rsidRPr="00700409">
              <w:rPr>
                <w:rFonts w:ascii="ArialNarrow" w:hAnsi="ArialNarrow" w:cs="ArialNarrow"/>
                <w:sz w:val="18"/>
                <w:szCs w:val="18"/>
              </w:rPr>
              <w:t>. Pose le jeu ou l’accélère</w:t>
            </w:r>
            <w:r w:rsidR="005E3E43">
              <w:rPr>
                <w:rFonts w:ascii="ArialNarrow" w:hAnsi="ArialNarrow" w:cs="ArialNarrow"/>
                <w:sz w:val="18"/>
                <w:szCs w:val="18"/>
              </w:rPr>
              <w:t>.</w:t>
            </w:r>
          </w:p>
          <w:p w:rsidR="00FD1ED8" w:rsidRDefault="005E3E43" w:rsidP="00FD1ED8">
            <w:pPr>
              <w:autoSpaceDE w:val="0"/>
              <w:autoSpaceDN w:val="0"/>
              <w:adjustRightInd w:val="0"/>
              <w:rPr>
                <w:rFonts w:ascii="ArialNarrow" w:hAnsi="ArialNarrow" w:cs="ArialNarrow"/>
                <w:sz w:val="18"/>
                <w:szCs w:val="18"/>
              </w:rPr>
            </w:pPr>
            <w:r>
              <w:rPr>
                <w:rFonts w:ascii="ArialNarrow" w:hAnsi="ArialNarrow" w:cs="ArialNarrow"/>
                <w:sz w:val="18"/>
                <w:szCs w:val="18"/>
              </w:rPr>
              <w:t xml:space="preserve">Offre </w:t>
            </w:r>
            <w:r w:rsidR="00E12CF7">
              <w:rPr>
                <w:rFonts w:ascii="ArialNarrow" w:hAnsi="ArialNarrow" w:cs="ArialNarrow"/>
                <w:sz w:val="18"/>
                <w:szCs w:val="18"/>
              </w:rPr>
              <w:t xml:space="preserve">régulièrement </w:t>
            </w:r>
            <w:r>
              <w:rPr>
                <w:rFonts w:ascii="ArialNarrow" w:hAnsi="ArialNarrow" w:cs="ArialNarrow"/>
                <w:sz w:val="18"/>
                <w:szCs w:val="18"/>
              </w:rPr>
              <w:t xml:space="preserve">des </w:t>
            </w:r>
            <w:r w:rsidR="00E12CF7">
              <w:rPr>
                <w:rFonts w:ascii="ArialNarrow" w:hAnsi="ArialNarrow" w:cs="ArialNarrow"/>
                <w:sz w:val="18"/>
                <w:szCs w:val="18"/>
              </w:rPr>
              <w:t xml:space="preserve">solutions à ses partenaires </w:t>
            </w:r>
            <w:r w:rsidR="00C33795">
              <w:rPr>
                <w:rFonts w:ascii="ArialNarrow" w:hAnsi="ArialNarrow" w:cs="ArialNarrow"/>
                <w:sz w:val="18"/>
                <w:szCs w:val="18"/>
              </w:rPr>
              <w:t xml:space="preserve">qui sont </w:t>
            </w:r>
            <w:r>
              <w:rPr>
                <w:rFonts w:ascii="ArialNarrow" w:hAnsi="ArialNarrow" w:cs="ArialNarrow"/>
                <w:sz w:val="18"/>
                <w:szCs w:val="18"/>
              </w:rPr>
              <w:t xml:space="preserve">décisives pour marquer </w:t>
            </w:r>
            <w:r w:rsidR="00E12CF7">
              <w:rPr>
                <w:rFonts w:ascii="ArialNarrow" w:hAnsi="ArialNarrow" w:cs="ArialNarrow"/>
                <w:sz w:val="18"/>
                <w:szCs w:val="18"/>
              </w:rPr>
              <w:t>le point .</w:t>
            </w:r>
          </w:p>
          <w:p w:rsidR="00FD1ED8" w:rsidRPr="00FD1ED8" w:rsidRDefault="00FD1ED8" w:rsidP="00FD1ED8">
            <w:pPr>
              <w:autoSpaceDE w:val="0"/>
              <w:autoSpaceDN w:val="0"/>
              <w:adjustRightInd w:val="0"/>
              <w:rPr>
                <w:rFonts w:ascii="ArialNarrow" w:hAnsi="ArialNarrow" w:cs="ArialNarrow"/>
                <w:sz w:val="18"/>
                <w:szCs w:val="18"/>
              </w:rPr>
            </w:pPr>
          </w:p>
          <w:p w:rsidR="004E09EE" w:rsidRPr="00700409" w:rsidRDefault="008170CE" w:rsidP="008170CE">
            <w:pPr>
              <w:tabs>
                <w:tab w:val="left" w:pos="1005"/>
              </w:tabs>
              <w:rPr>
                <w:rFonts w:ascii="Arial" w:hAnsi="Arial" w:cs="Arial"/>
                <w:color w:val="000000"/>
                <w:sz w:val="18"/>
                <w:szCs w:val="18"/>
              </w:rPr>
            </w:pPr>
            <w:r w:rsidRPr="00700409">
              <w:rPr>
                <w:rFonts w:ascii="ArialNarrow-BoldItalic" w:hAnsi="ArialNarrow-BoldItalic" w:cs="ArialNarrow-BoldItalic"/>
                <w:b/>
                <w:bCs/>
                <w:i/>
                <w:iCs/>
                <w:sz w:val="18"/>
                <w:szCs w:val="18"/>
              </w:rPr>
              <w:t>6,5 - 8</w:t>
            </w:r>
          </w:p>
        </w:tc>
      </w:tr>
      <w:tr w:rsidR="004E09EE" w:rsidRPr="00700409" w:rsidTr="008170CE">
        <w:tc>
          <w:tcPr>
            <w:tcW w:w="1101" w:type="dxa"/>
            <w:vAlign w:val="center"/>
          </w:tcPr>
          <w:p w:rsidR="004E09EE" w:rsidRPr="00700409" w:rsidRDefault="008170CE" w:rsidP="008170CE">
            <w:pPr>
              <w:tabs>
                <w:tab w:val="left" w:pos="1005"/>
              </w:tabs>
              <w:jc w:val="center"/>
              <w:rPr>
                <w:rFonts w:ascii="Arial" w:hAnsi="Arial" w:cs="Arial"/>
                <w:color w:val="000000"/>
                <w:sz w:val="18"/>
                <w:szCs w:val="18"/>
              </w:rPr>
            </w:pPr>
            <w:r w:rsidRPr="00700409">
              <w:rPr>
                <w:rFonts w:ascii="Arial" w:hAnsi="Arial" w:cs="Arial"/>
                <w:color w:val="000000"/>
                <w:sz w:val="18"/>
                <w:szCs w:val="18"/>
              </w:rPr>
              <w:t>4</w:t>
            </w:r>
          </w:p>
        </w:tc>
        <w:tc>
          <w:tcPr>
            <w:tcW w:w="3543" w:type="dxa"/>
            <w:vAlign w:val="center"/>
          </w:tcPr>
          <w:p w:rsidR="008170CE" w:rsidRPr="00700409" w:rsidRDefault="008170CE" w:rsidP="008170CE">
            <w:pPr>
              <w:autoSpaceDE w:val="0"/>
              <w:autoSpaceDN w:val="0"/>
              <w:adjustRightInd w:val="0"/>
              <w:jc w:val="center"/>
              <w:rPr>
                <w:rFonts w:ascii="Arial" w:hAnsi="Arial" w:cs="Arial"/>
                <w:sz w:val="18"/>
                <w:szCs w:val="18"/>
              </w:rPr>
            </w:pPr>
            <w:r w:rsidRPr="00700409">
              <w:rPr>
                <w:rFonts w:ascii="Arial" w:hAnsi="Arial" w:cs="Arial"/>
                <w:sz w:val="18"/>
                <w:szCs w:val="18"/>
              </w:rPr>
              <w:t>Efficacité dans le rôle d’</w:t>
            </w:r>
            <w:r w:rsidR="0078099C">
              <w:rPr>
                <w:rFonts w:ascii="Arial" w:hAnsi="Arial" w:cs="Arial"/>
                <w:sz w:val="18"/>
                <w:szCs w:val="18"/>
              </w:rPr>
              <w:t>auto-</w:t>
            </w:r>
            <w:r w:rsidRPr="00700409">
              <w:rPr>
                <w:rFonts w:ascii="Arial" w:hAnsi="Arial" w:cs="Arial"/>
                <w:sz w:val="18"/>
                <w:szCs w:val="18"/>
              </w:rPr>
              <w:t>arbitre et</w:t>
            </w:r>
          </w:p>
          <w:p w:rsidR="004E09EE" w:rsidRPr="00700409" w:rsidRDefault="008170CE" w:rsidP="008170CE">
            <w:pPr>
              <w:tabs>
                <w:tab w:val="left" w:pos="1005"/>
              </w:tabs>
              <w:jc w:val="center"/>
              <w:rPr>
                <w:rFonts w:ascii="Arial" w:hAnsi="Arial" w:cs="Arial"/>
                <w:color w:val="000000"/>
                <w:sz w:val="18"/>
                <w:szCs w:val="18"/>
              </w:rPr>
            </w:pPr>
            <w:r w:rsidRPr="00700409">
              <w:rPr>
                <w:rFonts w:ascii="Arial" w:hAnsi="Arial" w:cs="Arial"/>
                <w:sz w:val="18"/>
                <w:szCs w:val="18"/>
              </w:rPr>
              <w:t>d’observateur</w:t>
            </w:r>
          </w:p>
        </w:tc>
        <w:tc>
          <w:tcPr>
            <w:tcW w:w="3686" w:type="dxa"/>
          </w:tcPr>
          <w:p w:rsidR="008170CE" w:rsidRPr="00700409" w:rsidRDefault="008170CE" w:rsidP="00E11351">
            <w:pPr>
              <w:autoSpaceDE w:val="0"/>
              <w:autoSpaceDN w:val="0"/>
              <w:adjustRightInd w:val="0"/>
              <w:jc w:val="center"/>
              <w:rPr>
                <w:rFonts w:ascii="Arial" w:hAnsi="Arial" w:cs="Arial"/>
                <w:b/>
                <w:bCs/>
                <w:sz w:val="18"/>
                <w:szCs w:val="18"/>
              </w:rPr>
            </w:pPr>
            <w:r w:rsidRPr="00700409">
              <w:rPr>
                <w:rFonts w:ascii="Arial" w:hAnsi="Arial" w:cs="Arial"/>
                <w:b/>
                <w:bCs/>
                <w:sz w:val="18"/>
                <w:szCs w:val="18"/>
              </w:rPr>
              <w:t>Rôles insuffisamment assurés</w:t>
            </w:r>
          </w:p>
          <w:p w:rsidR="008170CE" w:rsidRPr="00700409" w:rsidRDefault="008170CE" w:rsidP="008170CE">
            <w:pPr>
              <w:autoSpaceDE w:val="0"/>
              <w:autoSpaceDN w:val="0"/>
              <w:adjustRightInd w:val="0"/>
              <w:rPr>
                <w:rFonts w:ascii="ArialNarrow" w:hAnsi="ArialNarrow" w:cs="ArialNarrow"/>
                <w:sz w:val="18"/>
                <w:szCs w:val="18"/>
              </w:rPr>
            </w:pPr>
            <w:r w:rsidRPr="00700409">
              <w:rPr>
                <w:rFonts w:ascii="ArialNarrow" w:hAnsi="ArialNarrow" w:cs="ArialNarrow"/>
                <w:sz w:val="18"/>
                <w:szCs w:val="18"/>
              </w:rPr>
              <w:t>Recueille des données insuffisamment</w:t>
            </w:r>
          </w:p>
          <w:p w:rsidR="004E09EE" w:rsidRDefault="008170CE" w:rsidP="0078099C">
            <w:pPr>
              <w:autoSpaceDE w:val="0"/>
              <w:autoSpaceDN w:val="0"/>
              <w:adjustRightInd w:val="0"/>
              <w:rPr>
                <w:rFonts w:ascii="ArialNarrow" w:hAnsi="ArialNarrow" w:cs="ArialNarrow"/>
                <w:sz w:val="18"/>
                <w:szCs w:val="18"/>
              </w:rPr>
            </w:pPr>
            <w:r w:rsidRPr="00700409">
              <w:rPr>
                <w:rFonts w:ascii="ArialNarrow" w:hAnsi="ArialNarrow" w:cs="ArialNarrow"/>
                <w:sz w:val="18"/>
                <w:szCs w:val="18"/>
              </w:rPr>
              <w:t>fiables. En tant qu’</w:t>
            </w:r>
            <w:r w:rsidR="0078099C">
              <w:rPr>
                <w:rFonts w:ascii="ArialNarrow" w:hAnsi="ArialNarrow" w:cs="ArialNarrow"/>
                <w:sz w:val="18"/>
                <w:szCs w:val="18"/>
              </w:rPr>
              <w:t>auto-</w:t>
            </w:r>
            <w:r w:rsidRPr="00700409">
              <w:rPr>
                <w:rFonts w:ascii="ArialNarrow" w:hAnsi="ArialNarrow" w:cs="ArialNarrow"/>
                <w:sz w:val="18"/>
                <w:szCs w:val="18"/>
              </w:rPr>
              <w:t xml:space="preserve">arbitre, hésite </w:t>
            </w:r>
            <w:r w:rsidR="0078099C">
              <w:rPr>
                <w:rFonts w:ascii="ArialNarrow" w:hAnsi="ArialNarrow" w:cs="ArialNarrow"/>
                <w:sz w:val="18"/>
                <w:szCs w:val="18"/>
              </w:rPr>
              <w:t>sur l’application et l’appel des fautes</w:t>
            </w:r>
          </w:p>
          <w:p w:rsidR="0078099C" w:rsidRPr="0078099C" w:rsidRDefault="0078099C" w:rsidP="0078099C">
            <w:pPr>
              <w:autoSpaceDE w:val="0"/>
              <w:autoSpaceDN w:val="0"/>
              <w:adjustRightInd w:val="0"/>
              <w:rPr>
                <w:rFonts w:ascii="Arial" w:hAnsi="Arial" w:cs="Arial"/>
                <w:b/>
                <w:color w:val="000000"/>
                <w:sz w:val="18"/>
                <w:szCs w:val="18"/>
              </w:rPr>
            </w:pPr>
            <w:r w:rsidRPr="0078099C">
              <w:rPr>
                <w:rFonts w:ascii="ArialNarrow" w:hAnsi="ArialNarrow" w:cs="ArialNarrow"/>
                <w:b/>
                <w:sz w:val="18"/>
                <w:szCs w:val="18"/>
              </w:rPr>
              <w:t>0-1,5</w:t>
            </w:r>
          </w:p>
        </w:tc>
        <w:tc>
          <w:tcPr>
            <w:tcW w:w="3685" w:type="dxa"/>
          </w:tcPr>
          <w:p w:rsidR="008170CE" w:rsidRPr="00700409" w:rsidRDefault="008170CE" w:rsidP="00E11351">
            <w:pPr>
              <w:autoSpaceDE w:val="0"/>
              <w:autoSpaceDN w:val="0"/>
              <w:adjustRightInd w:val="0"/>
              <w:jc w:val="center"/>
              <w:rPr>
                <w:rFonts w:ascii="Arial" w:hAnsi="Arial" w:cs="Arial"/>
                <w:b/>
                <w:bCs/>
                <w:sz w:val="18"/>
                <w:szCs w:val="18"/>
              </w:rPr>
            </w:pPr>
            <w:r w:rsidRPr="00700409">
              <w:rPr>
                <w:rFonts w:ascii="Arial" w:hAnsi="Arial" w:cs="Arial"/>
                <w:b/>
                <w:bCs/>
                <w:sz w:val="18"/>
                <w:szCs w:val="18"/>
              </w:rPr>
              <w:t>Rôles assumés</w:t>
            </w:r>
          </w:p>
          <w:p w:rsidR="008170CE" w:rsidRPr="00700409" w:rsidRDefault="008170CE" w:rsidP="008170CE">
            <w:pPr>
              <w:autoSpaceDE w:val="0"/>
              <w:autoSpaceDN w:val="0"/>
              <w:adjustRightInd w:val="0"/>
              <w:rPr>
                <w:rFonts w:ascii="ArialNarrow" w:hAnsi="ArialNarrow" w:cs="ArialNarrow"/>
                <w:sz w:val="18"/>
                <w:szCs w:val="18"/>
              </w:rPr>
            </w:pPr>
            <w:r w:rsidRPr="00700409">
              <w:rPr>
                <w:rFonts w:ascii="ArialNarrow" w:hAnsi="ArialNarrow" w:cs="ArialNarrow"/>
                <w:sz w:val="18"/>
                <w:szCs w:val="18"/>
              </w:rPr>
              <w:t>Recueille des données globales, justes et fiables.</w:t>
            </w:r>
            <w:r w:rsidR="0078099C">
              <w:rPr>
                <w:rFonts w:ascii="ArialNarrow" w:hAnsi="ArialNarrow" w:cs="ArialNarrow"/>
                <w:sz w:val="18"/>
                <w:szCs w:val="18"/>
              </w:rPr>
              <w:t xml:space="preserve"> </w:t>
            </w:r>
            <w:r w:rsidRPr="00700409">
              <w:rPr>
                <w:rFonts w:ascii="ArialNarrow" w:hAnsi="ArialNarrow" w:cs="ArialNarrow"/>
                <w:sz w:val="18"/>
                <w:szCs w:val="18"/>
              </w:rPr>
              <w:t>Assume le rôle d’</w:t>
            </w:r>
            <w:r w:rsidR="0078099C">
              <w:rPr>
                <w:rFonts w:ascii="ArialNarrow" w:hAnsi="ArialNarrow" w:cs="ArialNarrow"/>
                <w:sz w:val="18"/>
                <w:szCs w:val="18"/>
              </w:rPr>
              <w:t>auto-arbitre en appliquant la majorité des règles.</w:t>
            </w:r>
          </w:p>
          <w:p w:rsidR="004E09EE" w:rsidRPr="00700409" w:rsidRDefault="008170CE" w:rsidP="008170CE">
            <w:pPr>
              <w:tabs>
                <w:tab w:val="left" w:pos="1005"/>
              </w:tabs>
              <w:rPr>
                <w:rFonts w:ascii="Arial" w:hAnsi="Arial" w:cs="Arial"/>
                <w:color w:val="000000"/>
                <w:sz w:val="18"/>
                <w:szCs w:val="18"/>
              </w:rPr>
            </w:pPr>
            <w:r w:rsidRPr="00700409">
              <w:rPr>
                <w:rFonts w:ascii="ArialNarrow-BoldItalic" w:hAnsi="ArialNarrow-BoldItalic" w:cs="ArialNarrow-BoldItalic"/>
                <w:b/>
                <w:bCs/>
                <w:i/>
                <w:iCs/>
                <w:sz w:val="18"/>
                <w:szCs w:val="18"/>
              </w:rPr>
              <w:t>2 - 3</w:t>
            </w:r>
          </w:p>
        </w:tc>
        <w:tc>
          <w:tcPr>
            <w:tcW w:w="3523" w:type="dxa"/>
          </w:tcPr>
          <w:p w:rsidR="008170CE" w:rsidRPr="00700409" w:rsidRDefault="008170CE" w:rsidP="00E11351">
            <w:pPr>
              <w:autoSpaceDE w:val="0"/>
              <w:autoSpaceDN w:val="0"/>
              <w:adjustRightInd w:val="0"/>
              <w:jc w:val="center"/>
              <w:rPr>
                <w:rFonts w:ascii="Arial" w:hAnsi="Arial" w:cs="Arial"/>
                <w:b/>
                <w:bCs/>
                <w:sz w:val="18"/>
                <w:szCs w:val="18"/>
              </w:rPr>
            </w:pPr>
            <w:r w:rsidRPr="00700409">
              <w:rPr>
                <w:rFonts w:ascii="Arial" w:hAnsi="Arial" w:cs="Arial"/>
                <w:b/>
                <w:bCs/>
                <w:sz w:val="18"/>
                <w:szCs w:val="18"/>
              </w:rPr>
              <w:t>Rôles assurés</w:t>
            </w:r>
          </w:p>
          <w:p w:rsidR="008170CE" w:rsidRPr="00700409" w:rsidRDefault="008170CE" w:rsidP="008170CE">
            <w:pPr>
              <w:autoSpaceDE w:val="0"/>
              <w:autoSpaceDN w:val="0"/>
              <w:adjustRightInd w:val="0"/>
              <w:rPr>
                <w:rFonts w:ascii="ArialNarrow" w:hAnsi="ArialNarrow" w:cs="ArialNarrow"/>
                <w:sz w:val="18"/>
                <w:szCs w:val="18"/>
              </w:rPr>
            </w:pPr>
            <w:r w:rsidRPr="00700409">
              <w:rPr>
                <w:rFonts w:ascii="ArialNarrow" w:hAnsi="ArialNarrow" w:cs="ArialNarrow"/>
                <w:sz w:val="18"/>
                <w:szCs w:val="18"/>
              </w:rPr>
              <w:t>Recueille des données différenciées</w:t>
            </w:r>
          </w:p>
          <w:p w:rsidR="008170CE" w:rsidRPr="00700409" w:rsidRDefault="008170CE" w:rsidP="008170CE">
            <w:pPr>
              <w:autoSpaceDE w:val="0"/>
              <w:autoSpaceDN w:val="0"/>
              <w:adjustRightInd w:val="0"/>
              <w:rPr>
                <w:rFonts w:ascii="ArialNarrow" w:hAnsi="ArialNarrow" w:cs="ArialNarrow"/>
                <w:sz w:val="18"/>
                <w:szCs w:val="18"/>
              </w:rPr>
            </w:pPr>
            <w:r w:rsidRPr="00700409">
              <w:rPr>
                <w:rFonts w:ascii="ArialNarrow" w:hAnsi="ArialNarrow" w:cs="ArialNarrow"/>
                <w:sz w:val="18"/>
                <w:szCs w:val="18"/>
              </w:rPr>
              <w:t>exploitables. Assure son rô</w:t>
            </w:r>
            <w:r w:rsidR="0078099C">
              <w:rPr>
                <w:rFonts w:ascii="ArialNarrow" w:hAnsi="ArialNarrow" w:cs="ArialNarrow"/>
                <w:sz w:val="18"/>
                <w:szCs w:val="18"/>
              </w:rPr>
              <w:t>le d’auto-arbitre en favorisant le respect des règles</w:t>
            </w:r>
          </w:p>
          <w:p w:rsidR="004E09EE" w:rsidRPr="00700409" w:rsidRDefault="008170CE" w:rsidP="008170CE">
            <w:pPr>
              <w:tabs>
                <w:tab w:val="left" w:pos="1005"/>
              </w:tabs>
              <w:rPr>
                <w:rFonts w:ascii="Arial" w:hAnsi="Arial" w:cs="Arial"/>
                <w:color w:val="000000"/>
                <w:sz w:val="18"/>
                <w:szCs w:val="18"/>
              </w:rPr>
            </w:pPr>
            <w:r w:rsidRPr="00700409">
              <w:rPr>
                <w:rFonts w:ascii="ArialNarrow-BoldItalic" w:hAnsi="ArialNarrow-BoldItalic" w:cs="ArialNarrow-BoldItalic"/>
                <w:b/>
                <w:bCs/>
                <w:i/>
                <w:iCs/>
                <w:sz w:val="18"/>
                <w:szCs w:val="18"/>
              </w:rPr>
              <w:t>3,5 - 4</w:t>
            </w:r>
          </w:p>
        </w:tc>
      </w:tr>
    </w:tbl>
    <w:p w:rsidR="008170CE" w:rsidRDefault="008170CE" w:rsidP="00996011">
      <w:pPr>
        <w:tabs>
          <w:tab w:val="left" w:pos="1005"/>
        </w:tabs>
        <w:spacing w:after="0"/>
        <w:rPr>
          <w:sz w:val="18"/>
          <w:szCs w:val="18"/>
        </w:rPr>
      </w:pPr>
    </w:p>
    <w:tbl>
      <w:tblPr>
        <w:tblStyle w:val="Grilledutableau"/>
        <w:tblW w:w="0" w:type="auto"/>
        <w:tblLook w:val="04A0"/>
      </w:tblPr>
      <w:tblGrid>
        <w:gridCol w:w="5637"/>
        <w:gridCol w:w="9901"/>
      </w:tblGrid>
      <w:tr w:rsidR="008170CE" w:rsidRPr="00700409" w:rsidTr="00700409">
        <w:tc>
          <w:tcPr>
            <w:tcW w:w="5637" w:type="dxa"/>
            <w:shd w:val="clear" w:color="auto" w:fill="D9D9D9" w:themeFill="background1" w:themeFillShade="D9"/>
          </w:tcPr>
          <w:p w:rsidR="008170CE" w:rsidRPr="00700409" w:rsidRDefault="008170CE" w:rsidP="008170CE">
            <w:pPr>
              <w:tabs>
                <w:tab w:val="left" w:pos="1005"/>
              </w:tabs>
              <w:jc w:val="center"/>
              <w:rPr>
                <w:rFonts w:ascii="Arial" w:hAnsi="Arial" w:cs="Arial"/>
                <w:sz w:val="18"/>
                <w:szCs w:val="18"/>
              </w:rPr>
            </w:pPr>
            <w:r w:rsidRPr="00700409">
              <w:rPr>
                <w:rFonts w:ascii="Arial" w:hAnsi="Arial" w:cs="Arial"/>
                <w:b/>
                <w:bCs/>
                <w:sz w:val="18"/>
                <w:szCs w:val="18"/>
              </w:rPr>
              <w:t>Exemples d’items du socle commun liés à cette activité</w:t>
            </w:r>
          </w:p>
        </w:tc>
        <w:tc>
          <w:tcPr>
            <w:tcW w:w="9901" w:type="dxa"/>
            <w:shd w:val="clear" w:color="auto" w:fill="D9D9D9" w:themeFill="background1" w:themeFillShade="D9"/>
          </w:tcPr>
          <w:p w:rsidR="008170CE" w:rsidRPr="00700409" w:rsidRDefault="008170CE" w:rsidP="008170CE">
            <w:pPr>
              <w:autoSpaceDE w:val="0"/>
              <w:autoSpaceDN w:val="0"/>
              <w:adjustRightInd w:val="0"/>
              <w:jc w:val="center"/>
              <w:rPr>
                <w:rFonts w:ascii="Arial" w:hAnsi="Arial" w:cs="Arial"/>
                <w:b/>
                <w:bCs/>
                <w:sz w:val="18"/>
                <w:szCs w:val="18"/>
              </w:rPr>
            </w:pPr>
            <w:r w:rsidRPr="00700409">
              <w:rPr>
                <w:rFonts w:ascii="Arial" w:hAnsi="Arial" w:cs="Arial"/>
                <w:b/>
                <w:bCs/>
                <w:sz w:val="18"/>
                <w:szCs w:val="18"/>
              </w:rPr>
              <w:t>Exemples d’indicateurs permettant de renseigner ces items</w:t>
            </w:r>
          </w:p>
        </w:tc>
      </w:tr>
      <w:tr w:rsidR="008170CE" w:rsidRPr="00700409" w:rsidTr="00700409">
        <w:tc>
          <w:tcPr>
            <w:tcW w:w="5637" w:type="dxa"/>
            <w:vAlign w:val="center"/>
          </w:tcPr>
          <w:p w:rsidR="00996011" w:rsidRPr="00700409" w:rsidRDefault="00996011" w:rsidP="00700409">
            <w:pPr>
              <w:autoSpaceDE w:val="0"/>
              <w:autoSpaceDN w:val="0"/>
              <w:adjustRightInd w:val="0"/>
              <w:rPr>
                <w:rFonts w:ascii="Arial" w:hAnsi="Arial" w:cs="Arial"/>
                <w:sz w:val="18"/>
                <w:szCs w:val="18"/>
              </w:rPr>
            </w:pPr>
            <w:r w:rsidRPr="00700409">
              <w:rPr>
                <w:rFonts w:ascii="Arial" w:hAnsi="Arial" w:cs="Arial"/>
                <w:sz w:val="18"/>
                <w:szCs w:val="18"/>
              </w:rPr>
              <w:t>Compétence 3 : Rechercher, extraire et organiser l’information utile</w:t>
            </w:r>
          </w:p>
          <w:p w:rsidR="008170CE" w:rsidRPr="00700409" w:rsidRDefault="008170CE" w:rsidP="00700409">
            <w:pPr>
              <w:tabs>
                <w:tab w:val="left" w:pos="1005"/>
              </w:tabs>
              <w:rPr>
                <w:rFonts w:ascii="Arial" w:hAnsi="Arial" w:cs="Arial"/>
                <w:sz w:val="18"/>
                <w:szCs w:val="18"/>
              </w:rPr>
            </w:pPr>
          </w:p>
        </w:tc>
        <w:tc>
          <w:tcPr>
            <w:tcW w:w="9901" w:type="dxa"/>
          </w:tcPr>
          <w:p w:rsidR="008170CE" w:rsidRPr="00700409" w:rsidRDefault="00996011" w:rsidP="00996011">
            <w:pPr>
              <w:autoSpaceDE w:val="0"/>
              <w:autoSpaceDN w:val="0"/>
              <w:adjustRightInd w:val="0"/>
              <w:rPr>
                <w:rFonts w:ascii="Arial" w:hAnsi="Arial" w:cs="Arial"/>
                <w:sz w:val="18"/>
                <w:szCs w:val="18"/>
              </w:rPr>
            </w:pPr>
            <w:r w:rsidRPr="00700409">
              <w:rPr>
                <w:rFonts w:ascii="Arial" w:hAnsi="Arial" w:cs="Arial"/>
                <w:sz w:val="18"/>
                <w:szCs w:val="18"/>
              </w:rPr>
              <w:t>L’élève démontre la capacité à recueillir des données en renseignant une fiche d’obse</w:t>
            </w:r>
            <w:r w:rsidR="0017388C" w:rsidRPr="00700409">
              <w:rPr>
                <w:rFonts w:ascii="Arial" w:hAnsi="Arial" w:cs="Arial"/>
                <w:sz w:val="18"/>
                <w:szCs w:val="18"/>
              </w:rPr>
              <w:t xml:space="preserve">rvation avec une fiabilité. Les </w:t>
            </w:r>
            <w:r w:rsidRPr="00700409">
              <w:rPr>
                <w:rFonts w:ascii="Arial" w:hAnsi="Arial" w:cs="Arial"/>
                <w:sz w:val="18"/>
                <w:szCs w:val="18"/>
              </w:rPr>
              <w:t>informations ainsi collectées permettent ainsi d’offrir des informations pertinentes pour la régulation du projet de jeu de</w:t>
            </w:r>
            <w:r w:rsidR="0017388C" w:rsidRPr="00700409">
              <w:rPr>
                <w:rFonts w:ascii="Arial" w:hAnsi="Arial" w:cs="Arial"/>
                <w:sz w:val="18"/>
                <w:szCs w:val="18"/>
              </w:rPr>
              <w:t xml:space="preserve"> </w:t>
            </w:r>
            <w:r w:rsidRPr="00700409">
              <w:rPr>
                <w:rFonts w:ascii="Arial" w:hAnsi="Arial" w:cs="Arial"/>
                <w:sz w:val="18"/>
                <w:szCs w:val="18"/>
              </w:rPr>
              <w:t>l’équipe observée à la mi-temps.</w:t>
            </w:r>
          </w:p>
        </w:tc>
      </w:tr>
      <w:tr w:rsidR="008170CE" w:rsidRPr="00700409" w:rsidTr="00700409">
        <w:tc>
          <w:tcPr>
            <w:tcW w:w="5637" w:type="dxa"/>
            <w:vAlign w:val="center"/>
          </w:tcPr>
          <w:p w:rsidR="008170CE" w:rsidRPr="00700409" w:rsidRDefault="00996011" w:rsidP="00700409">
            <w:pPr>
              <w:tabs>
                <w:tab w:val="left" w:pos="1005"/>
              </w:tabs>
              <w:rPr>
                <w:rFonts w:ascii="Arial" w:hAnsi="Arial" w:cs="Arial"/>
                <w:sz w:val="18"/>
                <w:szCs w:val="18"/>
              </w:rPr>
            </w:pPr>
            <w:r w:rsidRPr="00700409">
              <w:rPr>
                <w:rFonts w:ascii="Arial" w:hAnsi="Arial" w:cs="Arial"/>
                <w:sz w:val="18"/>
                <w:szCs w:val="18"/>
              </w:rPr>
              <w:t>Compétence 6 : Respecter les règles de la vie collective</w:t>
            </w:r>
          </w:p>
        </w:tc>
        <w:tc>
          <w:tcPr>
            <w:tcW w:w="9901" w:type="dxa"/>
          </w:tcPr>
          <w:p w:rsidR="00996011" w:rsidRPr="00700409" w:rsidRDefault="00996011" w:rsidP="00996011">
            <w:pPr>
              <w:autoSpaceDE w:val="0"/>
              <w:autoSpaceDN w:val="0"/>
              <w:adjustRightInd w:val="0"/>
              <w:rPr>
                <w:rFonts w:ascii="Arial" w:hAnsi="Arial" w:cs="Arial"/>
                <w:sz w:val="18"/>
                <w:szCs w:val="18"/>
              </w:rPr>
            </w:pPr>
            <w:r w:rsidRPr="00700409">
              <w:rPr>
                <w:rFonts w:ascii="Arial" w:hAnsi="Arial" w:cs="Arial"/>
                <w:sz w:val="18"/>
                <w:szCs w:val="18"/>
              </w:rPr>
              <w:t>L’élève fait respecter les règles et l'esprit du jeu. Il les reconnait comme garantes du plaisir de jouer</w:t>
            </w:r>
          </w:p>
          <w:p w:rsidR="008170CE" w:rsidRPr="00700409" w:rsidRDefault="00996011" w:rsidP="00996011">
            <w:pPr>
              <w:tabs>
                <w:tab w:val="left" w:pos="1005"/>
              </w:tabs>
              <w:rPr>
                <w:rFonts w:ascii="Arial" w:hAnsi="Arial" w:cs="Arial"/>
                <w:sz w:val="18"/>
                <w:szCs w:val="18"/>
              </w:rPr>
            </w:pPr>
            <w:r w:rsidRPr="00700409">
              <w:rPr>
                <w:rFonts w:ascii="Arial" w:hAnsi="Arial" w:cs="Arial"/>
                <w:sz w:val="18"/>
                <w:szCs w:val="18"/>
              </w:rPr>
              <w:t>dans des conditions équitables</w:t>
            </w:r>
          </w:p>
        </w:tc>
      </w:tr>
      <w:tr w:rsidR="008170CE" w:rsidRPr="00700409" w:rsidTr="00700409">
        <w:tc>
          <w:tcPr>
            <w:tcW w:w="5637" w:type="dxa"/>
            <w:vAlign w:val="center"/>
          </w:tcPr>
          <w:p w:rsidR="008170CE" w:rsidRPr="00700409" w:rsidRDefault="0017388C" w:rsidP="00700409">
            <w:pPr>
              <w:tabs>
                <w:tab w:val="left" w:pos="1005"/>
              </w:tabs>
              <w:rPr>
                <w:rFonts w:ascii="Arial" w:hAnsi="Arial" w:cs="Arial"/>
                <w:sz w:val="18"/>
                <w:szCs w:val="18"/>
              </w:rPr>
            </w:pPr>
            <w:r w:rsidRPr="00700409">
              <w:rPr>
                <w:rFonts w:ascii="Arial" w:hAnsi="Arial" w:cs="Arial"/>
                <w:sz w:val="18"/>
                <w:szCs w:val="18"/>
              </w:rPr>
              <w:t>Compétence 7 : Assumer des rôles, prendre des initiatives et des décisions</w:t>
            </w:r>
          </w:p>
        </w:tc>
        <w:tc>
          <w:tcPr>
            <w:tcW w:w="9901" w:type="dxa"/>
          </w:tcPr>
          <w:p w:rsidR="008170CE" w:rsidRPr="00700409" w:rsidRDefault="0017388C" w:rsidP="0017388C">
            <w:pPr>
              <w:autoSpaceDE w:val="0"/>
              <w:autoSpaceDN w:val="0"/>
              <w:adjustRightInd w:val="0"/>
              <w:rPr>
                <w:rFonts w:ascii="Arial" w:hAnsi="Arial" w:cs="Arial"/>
                <w:sz w:val="18"/>
                <w:szCs w:val="18"/>
              </w:rPr>
            </w:pPr>
            <w:r w:rsidRPr="00700409">
              <w:rPr>
                <w:rFonts w:ascii="Arial" w:hAnsi="Arial" w:cs="Arial"/>
                <w:sz w:val="18"/>
                <w:szCs w:val="18"/>
              </w:rPr>
              <w:t>L’élève démontre la capacité à diriger le jeu avec assurance une rencontre. Il est reconnu dans son rôle d’auto-arbitre par les joueurs car il prend des décisions avec justesse et lucidité, au regard d’un référentiel précis : le règlement.</w:t>
            </w:r>
          </w:p>
        </w:tc>
      </w:tr>
    </w:tbl>
    <w:p w:rsidR="008170CE" w:rsidRPr="004E09EE" w:rsidRDefault="008170CE" w:rsidP="007B32FA">
      <w:pPr>
        <w:autoSpaceDE w:val="0"/>
        <w:autoSpaceDN w:val="0"/>
        <w:adjustRightInd w:val="0"/>
        <w:spacing w:after="0" w:line="240" w:lineRule="auto"/>
        <w:rPr>
          <w:sz w:val="24"/>
          <w:szCs w:val="24"/>
        </w:rPr>
      </w:pPr>
    </w:p>
    <w:sectPr w:rsidR="008170CE" w:rsidRPr="004E09EE" w:rsidSect="0007773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09" w:rsidRDefault="00700409" w:rsidP="00700409">
      <w:pPr>
        <w:spacing w:after="0" w:line="240" w:lineRule="auto"/>
      </w:pPr>
      <w:r>
        <w:separator/>
      </w:r>
    </w:p>
  </w:endnote>
  <w:endnote w:type="continuationSeparator" w:id="0">
    <w:p w:rsidR="00700409" w:rsidRDefault="00700409" w:rsidP="00700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09" w:rsidRDefault="00700409" w:rsidP="00700409">
      <w:pPr>
        <w:spacing w:after="0" w:line="240" w:lineRule="auto"/>
      </w:pPr>
      <w:r>
        <w:separator/>
      </w:r>
    </w:p>
  </w:footnote>
  <w:footnote w:type="continuationSeparator" w:id="0">
    <w:p w:rsidR="00700409" w:rsidRDefault="00700409" w:rsidP="00700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B4504"/>
    <w:multiLevelType w:val="hybridMultilevel"/>
    <w:tmpl w:val="C352B8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77733"/>
    <w:rsid w:val="000049E5"/>
    <w:rsid w:val="00046D05"/>
    <w:rsid w:val="000729E9"/>
    <w:rsid w:val="00077733"/>
    <w:rsid w:val="000C417A"/>
    <w:rsid w:val="00150C33"/>
    <w:rsid w:val="001718B1"/>
    <w:rsid w:val="0017388C"/>
    <w:rsid w:val="001E1D10"/>
    <w:rsid w:val="002A13A9"/>
    <w:rsid w:val="00461B43"/>
    <w:rsid w:val="004E09EE"/>
    <w:rsid w:val="005E3E43"/>
    <w:rsid w:val="006451A2"/>
    <w:rsid w:val="00692D6D"/>
    <w:rsid w:val="006F7A55"/>
    <w:rsid w:val="00700409"/>
    <w:rsid w:val="00710CA1"/>
    <w:rsid w:val="0078099C"/>
    <w:rsid w:val="007B32FA"/>
    <w:rsid w:val="007E2798"/>
    <w:rsid w:val="008170CE"/>
    <w:rsid w:val="00854954"/>
    <w:rsid w:val="008605AC"/>
    <w:rsid w:val="008F7009"/>
    <w:rsid w:val="00952A09"/>
    <w:rsid w:val="00996011"/>
    <w:rsid w:val="009B77E9"/>
    <w:rsid w:val="009D27DD"/>
    <w:rsid w:val="009F0772"/>
    <w:rsid w:val="00AD5344"/>
    <w:rsid w:val="00B85D10"/>
    <w:rsid w:val="00BE40A3"/>
    <w:rsid w:val="00C33795"/>
    <w:rsid w:val="00D1529E"/>
    <w:rsid w:val="00D53865"/>
    <w:rsid w:val="00E11351"/>
    <w:rsid w:val="00E12CF7"/>
    <w:rsid w:val="00F33F10"/>
    <w:rsid w:val="00FD1E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7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733"/>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7004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0409"/>
  </w:style>
  <w:style w:type="paragraph" w:styleId="Pieddepage">
    <w:name w:val="footer"/>
    <w:basedOn w:val="Normal"/>
    <w:link w:val="PieddepageCar"/>
    <w:uiPriority w:val="99"/>
    <w:semiHidden/>
    <w:unhideWhenUsed/>
    <w:rsid w:val="0070040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00409"/>
  </w:style>
  <w:style w:type="paragraph" w:styleId="Paragraphedeliste">
    <w:name w:val="List Paragraph"/>
    <w:basedOn w:val="Normal"/>
    <w:uiPriority w:val="34"/>
    <w:qFormat/>
    <w:rsid w:val="007B32FA"/>
    <w:pPr>
      <w:spacing w:after="0" w:line="240" w:lineRule="auto"/>
      <w:ind w:left="720" w:hanging="357"/>
      <w:contextualSpacing/>
      <w:jc w:val="center"/>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706</Words>
  <Characters>3886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paquito</dc:creator>
  <cp:lastModifiedBy>peltre vincent</cp:lastModifiedBy>
  <cp:revision>21</cp:revision>
  <dcterms:created xsi:type="dcterms:W3CDTF">2012-11-02T08:29:00Z</dcterms:created>
  <dcterms:modified xsi:type="dcterms:W3CDTF">2016-03-28T12:06:00Z</dcterms:modified>
</cp:coreProperties>
</file>